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ENGINEERING PLANNING GUIDE</w:t>
      </w:r>
    </w:p>
    <w:p>
      <w:pPr>
        <w:spacing w:after="100"/>
      </w:pPr>
      <w:r>
        <w:rPr>
          <w:rFonts w:ascii="Aptos Display" w:hAnsi="Aptos Display"/>
          <w:b/>
          <w:i w:val="0"/>
          <w:color w:val="0B1727"/>
          <w:sz w:val="54"/>
        </w:rPr>
        <w:t>AAC Plant Land Requirement</w:t>
      </w:r>
    </w:p>
    <w:p>
      <w:pPr>
        <w:spacing w:after="360"/>
      </w:pPr>
      <w:r>
        <w:rPr>
          <w:rFonts w:ascii="Aptos Display" w:hAnsi="Aptos Display"/>
          <w:b w:val="0"/>
          <w:i w:val="0"/>
          <w:color w:val="0C4F80"/>
          <w:sz w:val="30"/>
        </w:rPr>
        <w:t>How much land is required for an AAC plant in India?</w:t>
      </w:r>
    </w:p>
    <w:tbl>
      <w:tblPr>
        <w:tblW w:type="auto" w:w="0"/>
        <w:jc w:val="left"/>
        <w:tblLayout w:type="fixed"/>
        <w:tblLook w:firstColumn="1" w:firstRow="1" w:lastColumn="0" w:lastRow="0" w:noHBand="0" w:noVBand="1" w:val="04A0"/>
      </w:tblPr>
      <w:tblGrid>
        <w:gridCol w:w="1944"/>
        <w:gridCol w:w="8280"/>
      </w:tblGrid>
      <w:tr>
        <w:tc>
          <w:tcPr>
            <w:tcW w:type="dxa" w:w="4997"/>
            <w:shd w:fill="EEF2F5"/>
            <w:tcMar>
              <w:top w:w="120" w:type="dxa"/>
              <w:start w:w="150" w:type="dxa"/>
              <w:bottom w:w="120" w:type="dxa"/>
              <w:end w:w="150" w:type="dxa"/>
            </w:tcMar>
            <w:vAlign w:val="center"/>
          </w:tcPr>
          <w:p>
            <w:pPr>
              <w:spacing w:after="0"/>
            </w:pPr>
            <w:r>
              <w:rPr>
                <w:rFonts w:ascii="Aptos" w:hAnsi="Aptos"/>
                <w:b/>
                <w:i w:val="0"/>
                <w:color w:val="0C4F80"/>
                <w:sz w:val="18"/>
              </w:rPr>
              <w:t>SEO Title</w:t>
            </w:r>
          </w:p>
        </w:tc>
        <w:tc>
          <w:tcPr>
            <w:tcW w:type="dxa" w:w="4997"/>
            <w:shd w:fill="F5F7F8"/>
            <w:tcMar>
              <w:top w:w="120" w:type="dxa"/>
              <w:start w:w="150" w:type="dxa"/>
              <w:bottom w:w="120" w:type="dxa"/>
              <w:end w:w="150" w:type="dxa"/>
            </w:tcMar>
            <w:vAlign w:val="center"/>
          </w:tcPr>
          <w:p>
            <w:pPr>
              <w:spacing w:after="0"/>
            </w:pPr>
            <w:r>
              <w:rPr>
                <w:rFonts w:ascii="Aptos" w:hAnsi="Aptos"/>
                <w:b w:val="0"/>
                <w:i w:val="0"/>
                <w:color w:val="0B1727"/>
                <w:sz w:val="19"/>
              </w:rPr>
              <w:t>AAC Plant Land Requirement in India | Planning Guide</w:t>
            </w:r>
          </w:p>
        </w:tc>
      </w:tr>
      <w:tr>
        <w:tc>
          <w:tcPr>
            <w:tcW w:type="dxa" w:w="4997"/>
            <w:shd w:fill="EEF2F5"/>
            <w:tcMar>
              <w:top w:w="120" w:type="dxa"/>
              <w:start w:w="150" w:type="dxa"/>
              <w:bottom w:w="120" w:type="dxa"/>
              <w:end w:w="150" w:type="dxa"/>
            </w:tcMar>
            <w:vAlign w:val="center"/>
          </w:tcPr>
          <w:p>
            <w:pPr>
              <w:spacing w:after="0"/>
            </w:pPr>
            <w:r>
              <w:rPr>
                <w:rFonts w:ascii="Aptos" w:hAnsi="Aptos"/>
                <w:b/>
                <w:i w:val="0"/>
                <w:color w:val="0C4F80"/>
                <w:sz w:val="18"/>
              </w:rPr>
              <w:t>Meta Description</w:t>
            </w:r>
          </w:p>
        </w:tc>
        <w:tc>
          <w:tcPr>
            <w:tcW w:type="dxa" w:w="4997"/>
            <w:shd w:fill="F5F7F8"/>
            <w:tcMar>
              <w:top w:w="120" w:type="dxa"/>
              <w:start w:w="150" w:type="dxa"/>
              <w:bottom w:w="120" w:type="dxa"/>
              <w:end w:w="150" w:type="dxa"/>
            </w:tcMar>
            <w:vAlign w:val="center"/>
          </w:tcPr>
          <w:p>
            <w:pPr>
              <w:spacing w:after="0"/>
            </w:pPr>
            <w:r>
              <w:rPr>
                <w:rFonts w:ascii="Aptos" w:hAnsi="Aptos"/>
                <w:b w:val="0"/>
                <w:i w:val="0"/>
                <w:color w:val="0B1727"/>
                <w:sz w:val="19"/>
              </w:rPr>
              <w:t>Learn how capacity, stockyards, logistics, utilities, plot shape and future expansion determine the land required for an AAC plant in India.</w:t>
            </w:r>
          </w:p>
        </w:tc>
      </w:tr>
      <w:tr>
        <w:tc>
          <w:tcPr>
            <w:tcW w:type="dxa" w:w="4997"/>
            <w:shd w:fill="EEF2F5"/>
            <w:tcMar>
              <w:top w:w="120" w:type="dxa"/>
              <w:start w:w="150" w:type="dxa"/>
              <w:bottom w:w="120" w:type="dxa"/>
              <w:end w:w="150" w:type="dxa"/>
            </w:tcMar>
            <w:vAlign w:val="center"/>
          </w:tcPr>
          <w:p>
            <w:pPr>
              <w:spacing w:after="0"/>
            </w:pPr>
            <w:r>
              <w:rPr>
                <w:rFonts w:ascii="Aptos" w:hAnsi="Aptos"/>
                <w:b/>
                <w:i w:val="0"/>
                <w:color w:val="0C4F80"/>
                <w:sz w:val="18"/>
              </w:rPr>
              <w:t>Suggested URL</w:t>
            </w:r>
          </w:p>
        </w:tc>
        <w:tc>
          <w:tcPr>
            <w:tcW w:type="dxa" w:w="4997"/>
            <w:shd w:fill="F5F7F8"/>
            <w:tcMar>
              <w:top w:w="120" w:type="dxa"/>
              <w:start w:w="150" w:type="dxa"/>
              <w:bottom w:w="120" w:type="dxa"/>
              <w:end w:w="150" w:type="dxa"/>
            </w:tcMar>
            <w:vAlign w:val="center"/>
          </w:tcPr>
          <w:p>
            <w:pPr>
              <w:spacing w:after="0"/>
            </w:pPr>
            <w:r>
              <w:rPr>
                <w:rFonts w:ascii="Aptos" w:hAnsi="Aptos"/>
                <w:b w:val="0"/>
                <w:i w:val="0"/>
                <w:color w:val="0B1727"/>
                <w:sz w:val="19"/>
              </w:rPr>
              <w:t>/aac-plant-land-requirement/</w:t>
            </w:r>
          </w:p>
        </w:tc>
      </w:tr>
    </w:tbl>
    <w:p/>
    <w:p>
      <w:r>
        <w:rPr>
          <w:rFonts w:ascii="Aptos" w:hAnsi="Aptos"/>
          <w:b w:val="0"/>
          <w:i w:val="0"/>
          <w:color w:val="0B1727"/>
          <w:sz w:val="21"/>
        </w:rPr>
        <w:t>Choosing land for an AAC plant is not simply a real-estate decision. It is an engineering decision that can affect material movement, finished-goods storage, truck circulation and future expansion for many years.</w:t>
      </w:r>
    </w:p>
    <w:p>
      <w:r>
        <w:rPr>
          <w:rFonts w:ascii="Aptos" w:hAnsi="Aptos"/>
          <w:b w:val="0"/>
          <w:i w:val="0"/>
          <w:color w:val="0B1727"/>
          <w:sz w:val="21"/>
        </w:rPr>
        <w:t>There is no single acreage suitable for every AAC plant. The required land depends on plant capacity, production process, raw-material route, block or panel production, storage requirements, utility scope, plot dimensions, dispatch frequency and local development regulations.</w:t>
      </w:r>
    </w:p>
    <w:p>
      <w:r>
        <w:rPr>
          <w:rFonts w:ascii="Aptos" w:hAnsi="Aptos"/>
          <w:b w:val="0"/>
          <w:i w:val="0"/>
          <w:color w:val="0B1727"/>
          <w:sz w:val="21"/>
        </w:rPr>
        <w:t>Before purchasing land, prepare a preliminary process layout—not merely a building plan.</w:t>
      </w:r>
    </w:p>
    <w:tbl>
      <w:tblPr>
        <w:tblW w:type="auto" w:w="0"/>
        <w:jc w:val="left"/>
        <w:tblLayout w:type="fixed"/>
        <w:tblLook w:firstColumn="1" w:firstRow="1" w:lastColumn="0" w:lastRow="0" w:noHBand="0" w:noVBand="1" w:val="04A0"/>
      </w:tblPr>
      <w:tblGrid>
        <w:gridCol w:w="9864"/>
      </w:tblGrid>
      <w:tr>
        <w:tc>
          <w:tcPr>
            <w:tcW w:type="dxa" w:w="9994"/>
            <w:shd w:fill="EEF2F5"/>
            <w:tcMar>
              <w:top w:w="180" w:type="dxa"/>
              <w:start w:w="220" w:type="dxa"/>
              <w:bottom w:w="180" w:type="dxa"/>
              <w:end w:w="220" w:type="dxa"/>
            </w:tcMar>
          </w:tcPr>
          <w:p>
            <w:pPr>
              <w:spacing w:after="60"/>
            </w:pPr>
            <w:r>
              <w:rPr>
                <w:rFonts w:ascii="Aptos" w:hAnsi="Aptos"/>
                <w:b/>
                <w:i w:val="0"/>
                <w:color w:val="0C4F80"/>
                <w:sz w:val="17"/>
              </w:rPr>
              <w:t>QUICK PLANNING PRINCIPLE</w:t>
            </w:r>
          </w:p>
          <w:p>
            <w:pPr>
              <w:spacing w:after="0"/>
            </w:pPr>
            <w:r>
              <w:rPr>
                <w:rFonts w:ascii="Aptos Display" w:hAnsi="Aptos Display"/>
                <w:b/>
                <w:i w:val="0"/>
                <w:color w:val="0B1727"/>
                <w:sz w:val="25"/>
              </w:rPr>
              <w:t>Capacity tells you how much the plant must produce. Layout engineering determines how much land the complete operation will need.</w:t>
            </w:r>
          </w:p>
        </w:tc>
      </w:tr>
    </w:tbl>
    <w:p>
      <w:pPr>
        <w:spacing w:after="0"/>
      </w:pPr>
    </w:p>
    <w:p>
      <w:pPr>
        <w:pStyle w:val="Heading1"/>
      </w:pPr>
      <w:r>
        <w:t>What Must Be Included in the Total Plant Area?</w:t>
      </w:r>
    </w:p>
    <w:p>
      <w:r>
        <w:rPr>
          <w:rFonts w:ascii="Aptos" w:hAnsi="Aptos"/>
          <w:b w:val="0"/>
          <w:i w:val="0"/>
          <w:color w:val="0B1727"/>
          <w:sz w:val="21"/>
        </w:rPr>
        <w:t>The production shed occupies only one part of an AAC manufacturing facility. A practical master plan may also need to accommodate:</w:t>
      </w:r>
    </w:p>
    <w:p>
      <w:pPr>
        <w:pStyle w:val="ListBullet"/>
        <w:spacing w:after="60"/>
        <w:ind w:left="374" w:hanging="259"/>
      </w:pPr>
      <w:r>
        <w:rPr>
          <w:rFonts w:ascii="Aptos" w:hAnsi="Aptos"/>
          <w:b w:val="0"/>
          <w:i w:val="0"/>
          <w:color w:val="0B1727"/>
          <w:sz w:val="20"/>
        </w:rPr>
        <w:t>Raw-material receiving and storage</w:t>
      </w:r>
    </w:p>
    <w:p>
      <w:pPr>
        <w:pStyle w:val="ListBullet"/>
        <w:spacing w:after="60"/>
        <w:ind w:left="374" w:hanging="259"/>
      </w:pPr>
      <w:r>
        <w:rPr>
          <w:rFonts w:ascii="Aptos" w:hAnsi="Aptos"/>
          <w:b w:val="0"/>
          <w:i w:val="0"/>
          <w:color w:val="0B1727"/>
          <w:sz w:val="20"/>
        </w:rPr>
        <w:t>Fly ash, pond ash or sand preparation</w:t>
      </w:r>
    </w:p>
    <w:p>
      <w:pPr>
        <w:pStyle w:val="ListBullet"/>
        <w:spacing w:after="60"/>
        <w:ind w:left="374" w:hanging="259"/>
      </w:pPr>
      <w:r>
        <w:rPr>
          <w:rFonts w:ascii="Aptos" w:hAnsi="Aptos"/>
          <w:b w:val="0"/>
          <w:i w:val="0"/>
          <w:color w:val="0B1727"/>
          <w:sz w:val="20"/>
        </w:rPr>
        <w:t>Lime, cement and gypsum handling</w:t>
      </w:r>
    </w:p>
    <w:p>
      <w:pPr>
        <w:pStyle w:val="ListBullet"/>
        <w:spacing w:after="60"/>
        <w:ind w:left="374" w:hanging="259"/>
      </w:pPr>
      <w:r>
        <w:rPr>
          <w:rFonts w:ascii="Aptos" w:hAnsi="Aptos"/>
          <w:b w:val="0"/>
          <w:i w:val="0"/>
          <w:color w:val="0B1727"/>
          <w:sz w:val="20"/>
        </w:rPr>
        <w:t>Batching, mould circulation and pre-curing</w:t>
      </w:r>
    </w:p>
    <w:p>
      <w:pPr>
        <w:pStyle w:val="ListBullet"/>
        <w:spacing w:after="60"/>
        <w:ind w:left="374" w:hanging="259"/>
      </w:pPr>
      <w:r>
        <w:rPr>
          <w:rFonts w:ascii="Aptos" w:hAnsi="Aptos"/>
          <w:b w:val="0"/>
          <w:i w:val="0"/>
          <w:color w:val="0B1727"/>
          <w:sz w:val="20"/>
        </w:rPr>
        <w:t>Cutting and autoclaving sections</w:t>
      </w:r>
    </w:p>
    <w:p>
      <w:pPr>
        <w:pStyle w:val="ListBullet"/>
        <w:spacing w:after="60"/>
        <w:ind w:left="374" w:hanging="259"/>
      </w:pPr>
      <w:r>
        <w:rPr>
          <w:rFonts w:ascii="Aptos" w:hAnsi="Aptos"/>
          <w:b w:val="0"/>
          <w:i w:val="0"/>
          <w:color w:val="0B1727"/>
          <w:sz w:val="20"/>
        </w:rPr>
        <w:t>Packing and finished-goods handling</w:t>
      </w:r>
    </w:p>
    <w:p>
      <w:pPr>
        <w:pStyle w:val="ListBullet"/>
        <w:spacing w:after="60"/>
        <w:ind w:left="374" w:hanging="259"/>
      </w:pPr>
      <w:r>
        <w:rPr>
          <w:rFonts w:ascii="Aptos" w:hAnsi="Aptos"/>
          <w:b w:val="0"/>
          <w:i w:val="0"/>
          <w:color w:val="0B1727"/>
          <w:sz w:val="20"/>
        </w:rPr>
        <w:t>AAC block stockyard</w:t>
      </w:r>
    </w:p>
    <w:p>
      <w:pPr>
        <w:pStyle w:val="ListBullet"/>
        <w:spacing w:after="60"/>
        <w:ind w:left="374" w:hanging="259"/>
      </w:pPr>
      <w:r>
        <w:rPr>
          <w:rFonts w:ascii="Aptos" w:hAnsi="Aptos"/>
          <w:b w:val="0"/>
          <w:i w:val="0"/>
          <w:color w:val="0B1727"/>
          <w:sz w:val="20"/>
        </w:rPr>
        <w:t>AAC panel storage and handling, where applicable</w:t>
      </w:r>
    </w:p>
    <w:p>
      <w:pPr>
        <w:pStyle w:val="ListBullet"/>
        <w:spacing w:after="60"/>
        <w:ind w:left="374" w:hanging="259"/>
      </w:pPr>
      <w:r>
        <w:rPr>
          <w:rFonts w:ascii="Aptos" w:hAnsi="Aptos"/>
          <w:b w:val="0"/>
          <w:i w:val="0"/>
          <w:color w:val="0B1727"/>
          <w:sz w:val="20"/>
        </w:rPr>
        <w:t>Boiler house, fuel handling and utilities</w:t>
      </w:r>
    </w:p>
    <w:p>
      <w:pPr>
        <w:pStyle w:val="ListBullet"/>
        <w:spacing w:after="60"/>
        <w:ind w:left="374" w:hanging="259"/>
      </w:pPr>
      <w:r>
        <w:rPr>
          <w:rFonts w:ascii="Aptos" w:hAnsi="Aptos"/>
          <w:b w:val="0"/>
          <w:i w:val="0"/>
          <w:color w:val="0B1727"/>
          <w:sz w:val="20"/>
        </w:rPr>
        <w:t>Electrical substation and water systems</w:t>
      </w:r>
    </w:p>
    <w:p>
      <w:pPr>
        <w:pStyle w:val="ListBullet"/>
        <w:spacing w:after="60"/>
        <w:ind w:left="374" w:hanging="259"/>
      </w:pPr>
      <w:r>
        <w:rPr>
          <w:rFonts w:ascii="Aptos" w:hAnsi="Aptos"/>
          <w:b w:val="0"/>
          <w:i w:val="0"/>
          <w:color w:val="0B1727"/>
          <w:sz w:val="20"/>
        </w:rPr>
        <w:t>Laboratory and maintenance area</w:t>
      </w:r>
    </w:p>
    <w:p>
      <w:pPr>
        <w:pStyle w:val="ListBullet"/>
        <w:spacing w:after="60"/>
        <w:ind w:left="374" w:hanging="259"/>
      </w:pPr>
      <w:r>
        <w:rPr>
          <w:rFonts w:ascii="Aptos" w:hAnsi="Aptos"/>
          <w:b w:val="0"/>
          <w:i w:val="0"/>
          <w:color w:val="0B1727"/>
          <w:sz w:val="20"/>
        </w:rPr>
        <w:t>Internal roads and truck-turning space</w:t>
      </w:r>
    </w:p>
    <w:p>
      <w:pPr>
        <w:pStyle w:val="ListBullet"/>
        <w:spacing w:after="60"/>
        <w:ind w:left="374" w:hanging="259"/>
      </w:pPr>
      <w:r>
        <w:rPr>
          <w:rFonts w:ascii="Aptos" w:hAnsi="Aptos"/>
          <w:b w:val="0"/>
          <w:i w:val="0"/>
          <w:color w:val="0B1727"/>
          <w:sz w:val="20"/>
        </w:rPr>
        <w:t>Administration and employee facilities</w:t>
      </w:r>
    </w:p>
    <w:p>
      <w:pPr>
        <w:pStyle w:val="ListBullet"/>
        <w:spacing w:after="60"/>
        <w:ind w:left="374" w:hanging="259"/>
      </w:pPr>
      <w:r>
        <w:rPr>
          <w:rFonts w:ascii="Aptos" w:hAnsi="Aptos"/>
          <w:b w:val="0"/>
          <w:i w:val="0"/>
          <w:color w:val="0B1727"/>
          <w:sz w:val="20"/>
        </w:rPr>
        <w:t>Drainage, statutory setbacks and fire access</w:t>
      </w:r>
    </w:p>
    <w:p>
      <w:pPr>
        <w:pStyle w:val="ListBullet"/>
        <w:spacing w:after="60"/>
        <w:ind w:left="374" w:hanging="259"/>
      </w:pPr>
      <w:r>
        <w:rPr>
          <w:rFonts w:ascii="Aptos" w:hAnsi="Aptos"/>
          <w:b w:val="0"/>
          <w:i w:val="0"/>
          <w:color w:val="0B1727"/>
          <w:sz w:val="20"/>
        </w:rPr>
        <w:t>Reserved corridors for future expansion</w:t>
      </w:r>
    </w:p>
    <w:p>
      <w:r>
        <w:rPr>
          <w:rFonts w:ascii="Aptos" w:hAnsi="Aptos"/>
          <w:b w:val="0"/>
          <w:i w:val="0"/>
          <w:color w:val="0B1727"/>
          <w:sz w:val="21"/>
        </w:rPr>
        <w:t>The purchased plot area and the usable process area are not always the same. Setbacks, irregular boundaries, drainage routes, road access and local development requirements can reduce the land available for machinery, storage and movement.</w:t>
      </w:r>
    </w:p>
    <w:p>
      <w:pPr>
        <w:pStyle w:val="Heading1"/>
      </w:pPr>
      <w:r>
        <w:t>What Determines AAC Plant Land Requirement?</w:t>
      </w:r>
    </w:p>
    <w:p>
      <w:pPr>
        <w:pStyle w:val="Heading2"/>
      </w:pPr>
      <w:r>
        <w:t>1. Plant Capacity and Operating Plan</w:t>
      </w:r>
    </w:p>
    <w:p>
      <w:r>
        <w:rPr>
          <w:rFonts w:ascii="Aptos" w:hAnsi="Aptos"/>
          <w:b w:val="0"/>
          <w:i w:val="0"/>
          <w:color w:val="0B1727"/>
          <w:sz w:val="21"/>
        </w:rPr>
        <w:t>Higher production generally requires more mould circulation, autoclave capacity, raw-material storage and finished-goods handling. However, two plants with the same rated capacity may still require different land areas.</w:t>
      </w:r>
    </w:p>
    <w:p>
      <w:r>
        <w:rPr>
          <w:rFonts w:ascii="Aptos" w:hAnsi="Aptos"/>
          <w:b w:val="0"/>
          <w:i w:val="0"/>
          <w:color w:val="0B1727"/>
          <w:sz w:val="21"/>
        </w:rPr>
        <w:t>Operating hours, production days, maintenance planning and expected saleable output must be considered before estimating the plot requirement.</w:t>
      </w:r>
    </w:p>
    <w:p>
      <w:pPr>
        <w:pStyle w:val="Heading2"/>
      </w:pPr>
      <w:r>
        <w:t>2. Raw-Material Route</w:t>
      </w:r>
    </w:p>
    <w:p>
      <w:r>
        <w:rPr>
          <w:rFonts w:ascii="Aptos" w:hAnsi="Aptos"/>
          <w:b w:val="0"/>
          <w:i w:val="0"/>
          <w:color w:val="0B1727"/>
          <w:sz w:val="21"/>
        </w:rPr>
        <w:t>A fly ash-based plant, pond ash-based plant and sand-based plant may require different preparation and storage arrangements.</w:t>
      </w:r>
    </w:p>
    <w:p>
      <w:pPr>
        <w:pStyle w:val="ListBullet"/>
        <w:spacing w:after="60"/>
        <w:ind w:left="374" w:hanging="259"/>
      </w:pPr>
      <w:r>
        <w:rPr>
          <w:rFonts w:ascii="Aptos" w:hAnsi="Aptos"/>
          <w:b w:val="0"/>
          <w:i w:val="0"/>
          <w:color w:val="0B1727"/>
          <w:sz w:val="20"/>
        </w:rPr>
        <w:t>How raw material will arrive</w:t>
      </w:r>
    </w:p>
    <w:p>
      <w:pPr>
        <w:pStyle w:val="ListBullet"/>
        <w:spacing w:after="60"/>
        <w:ind w:left="374" w:hanging="259"/>
      </w:pPr>
      <w:r>
        <w:rPr>
          <w:rFonts w:ascii="Aptos" w:hAnsi="Aptos"/>
          <w:b w:val="0"/>
          <w:i w:val="0"/>
          <w:color w:val="0B1727"/>
          <w:sz w:val="20"/>
        </w:rPr>
        <w:t>Whether it will be stored dry or wet</w:t>
      </w:r>
    </w:p>
    <w:p>
      <w:pPr>
        <w:pStyle w:val="ListBullet"/>
        <w:spacing w:after="60"/>
        <w:ind w:left="374" w:hanging="259"/>
      </w:pPr>
      <w:r>
        <w:rPr>
          <w:rFonts w:ascii="Aptos" w:hAnsi="Aptos"/>
          <w:b w:val="0"/>
          <w:i w:val="0"/>
          <w:color w:val="0B1727"/>
          <w:sz w:val="20"/>
        </w:rPr>
        <w:t>Required inventory days</w:t>
      </w:r>
    </w:p>
    <w:p>
      <w:pPr>
        <w:pStyle w:val="ListBullet"/>
        <w:spacing w:after="60"/>
        <w:ind w:left="374" w:hanging="259"/>
      </w:pPr>
      <w:r>
        <w:rPr>
          <w:rFonts w:ascii="Aptos" w:hAnsi="Aptos"/>
          <w:b w:val="0"/>
          <w:i w:val="0"/>
          <w:color w:val="0B1727"/>
          <w:sz w:val="20"/>
        </w:rPr>
        <w:t>Unloading and vehicle movement</w:t>
      </w:r>
    </w:p>
    <w:p>
      <w:pPr>
        <w:pStyle w:val="ListBullet"/>
        <w:spacing w:after="60"/>
        <w:ind w:left="374" w:hanging="259"/>
      </w:pPr>
      <w:r>
        <w:rPr>
          <w:rFonts w:ascii="Aptos" w:hAnsi="Aptos"/>
          <w:b w:val="0"/>
          <w:i w:val="0"/>
          <w:color w:val="0B1727"/>
          <w:sz w:val="20"/>
        </w:rPr>
        <w:t>Grinding, washing or slurry-preparation requirements</w:t>
      </w:r>
    </w:p>
    <w:p>
      <w:pPr>
        <w:pStyle w:val="ListBullet"/>
        <w:spacing w:after="60"/>
        <w:ind w:left="374" w:hanging="259"/>
      </w:pPr>
      <w:r>
        <w:rPr>
          <w:rFonts w:ascii="Aptos" w:hAnsi="Aptos"/>
          <w:b w:val="0"/>
          <w:i w:val="0"/>
          <w:color w:val="0B1727"/>
          <w:sz w:val="20"/>
        </w:rPr>
        <w:t>Future changes in raw-material sourcing</w:t>
      </w:r>
    </w:p>
    <w:p>
      <w:r>
        <w:rPr>
          <w:rFonts w:ascii="Aptos" w:hAnsi="Aptos"/>
          <w:b w:val="0"/>
          <w:i w:val="0"/>
          <w:color w:val="0B1727"/>
          <w:sz w:val="21"/>
        </w:rPr>
        <w:t>A land estimate prepared without finalising the raw-material route may be misleading.</w:t>
      </w:r>
    </w:p>
    <w:p>
      <w:pPr>
        <w:pStyle w:val="Heading2"/>
      </w:pPr>
      <w:r>
        <w:t>3. Finished-Goods Stockyard</w:t>
      </w:r>
    </w:p>
    <w:p>
      <w:r>
        <w:rPr>
          <w:rFonts w:ascii="Aptos" w:hAnsi="Aptos"/>
          <w:b w:val="0"/>
          <w:i w:val="0"/>
          <w:color w:val="0B1727"/>
          <w:sz w:val="21"/>
        </w:rPr>
        <w:t>Stockyard planning should not be based only on daily production capacity. The required area also depends on:</w:t>
      </w:r>
    </w:p>
    <w:p>
      <w:pPr>
        <w:pStyle w:val="ListBullet"/>
        <w:spacing w:after="60"/>
        <w:ind w:left="374" w:hanging="259"/>
      </w:pPr>
      <w:r>
        <w:rPr>
          <w:rFonts w:ascii="Aptos" w:hAnsi="Aptos"/>
          <w:b w:val="0"/>
          <w:i w:val="0"/>
          <w:color w:val="0B1727"/>
          <w:sz w:val="20"/>
        </w:rPr>
        <w:t>Expected inventory days</w:t>
      </w:r>
    </w:p>
    <w:p>
      <w:pPr>
        <w:pStyle w:val="ListBullet"/>
        <w:spacing w:after="60"/>
        <w:ind w:left="374" w:hanging="259"/>
      </w:pPr>
      <w:r>
        <w:rPr>
          <w:rFonts w:ascii="Aptos" w:hAnsi="Aptos"/>
          <w:b w:val="0"/>
          <w:i w:val="0"/>
          <w:color w:val="0B1727"/>
          <w:sz w:val="20"/>
        </w:rPr>
        <w:t>Seasonal demand</w:t>
      </w:r>
    </w:p>
    <w:p>
      <w:pPr>
        <w:pStyle w:val="ListBullet"/>
        <w:spacing w:after="60"/>
        <w:ind w:left="374" w:hanging="259"/>
      </w:pPr>
      <w:r>
        <w:rPr>
          <w:rFonts w:ascii="Aptos" w:hAnsi="Aptos"/>
          <w:b w:val="0"/>
          <w:i w:val="0"/>
          <w:color w:val="0B1727"/>
          <w:sz w:val="20"/>
        </w:rPr>
        <w:t>Product-size mix</w:t>
      </w:r>
    </w:p>
    <w:p>
      <w:pPr>
        <w:pStyle w:val="ListBullet"/>
        <w:spacing w:after="60"/>
        <w:ind w:left="374" w:hanging="259"/>
      </w:pPr>
      <w:r>
        <w:rPr>
          <w:rFonts w:ascii="Aptos" w:hAnsi="Aptos"/>
          <w:b w:val="0"/>
          <w:i w:val="0"/>
          <w:color w:val="0B1727"/>
          <w:sz w:val="20"/>
        </w:rPr>
        <w:t>Block and panel separation</w:t>
      </w:r>
    </w:p>
    <w:p>
      <w:pPr>
        <w:pStyle w:val="ListBullet"/>
        <w:spacing w:after="60"/>
        <w:ind w:left="374" w:hanging="259"/>
      </w:pPr>
      <w:r>
        <w:rPr>
          <w:rFonts w:ascii="Aptos" w:hAnsi="Aptos"/>
          <w:b w:val="0"/>
          <w:i w:val="0"/>
          <w:color w:val="0B1727"/>
          <w:sz w:val="20"/>
        </w:rPr>
        <w:t>Packing method</w:t>
      </w:r>
    </w:p>
    <w:p>
      <w:pPr>
        <w:pStyle w:val="ListBullet"/>
        <w:spacing w:after="60"/>
        <w:ind w:left="374" w:hanging="259"/>
      </w:pPr>
      <w:r>
        <w:rPr>
          <w:rFonts w:ascii="Aptos" w:hAnsi="Aptos"/>
          <w:b w:val="0"/>
          <w:i w:val="0"/>
          <w:color w:val="0B1727"/>
          <w:sz w:val="20"/>
        </w:rPr>
        <w:t>Loading arrangement</w:t>
      </w:r>
    </w:p>
    <w:p>
      <w:pPr>
        <w:pStyle w:val="ListBullet"/>
        <w:spacing w:after="60"/>
        <w:ind w:left="374" w:hanging="259"/>
      </w:pPr>
      <w:r>
        <w:rPr>
          <w:rFonts w:ascii="Aptos" w:hAnsi="Aptos"/>
          <w:b w:val="0"/>
          <w:i w:val="0"/>
          <w:color w:val="0B1727"/>
          <w:sz w:val="20"/>
        </w:rPr>
        <w:t>Number and timing of daily dispatches</w:t>
      </w:r>
    </w:p>
    <w:p>
      <w:r>
        <w:rPr>
          <w:rFonts w:ascii="Aptos" w:hAnsi="Aptos"/>
          <w:b w:val="0"/>
          <w:i w:val="0"/>
          <w:color w:val="0B1727"/>
          <w:sz w:val="21"/>
        </w:rPr>
        <w:t>A plant producing regularly but dispatching inconsistently may require a larger finished-goods area than another plant of the same capacity with faster inventory movement.</w:t>
      </w:r>
    </w:p>
    <w:p>
      <w:pPr>
        <w:pStyle w:val="Heading2"/>
      </w:pPr>
      <w:r>
        <w:t>4. Product Mix: Blocks, Panels and Lintels</w:t>
      </w:r>
    </w:p>
    <w:p>
      <w:r>
        <w:rPr>
          <w:rFonts w:ascii="Aptos" w:hAnsi="Aptos"/>
          <w:b w:val="0"/>
          <w:i w:val="0"/>
          <w:color w:val="0B1727"/>
          <w:sz w:val="21"/>
        </w:rPr>
        <w:t>A block-only plant and a plant designed for blocks, wall panels, slabs or lintels do not have identical space requirements.</w:t>
      </w:r>
    </w:p>
    <w:p>
      <w:r>
        <w:rPr>
          <w:rFonts w:ascii="Aptos" w:hAnsi="Aptos"/>
          <w:b w:val="0"/>
          <w:i w:val="0"/>
          <w:color w:val="0B1727"/>
          <w:sz w:val="21"/>
        </w:rPr>
        <w:t>Panel production may require additional provision for reinforcement preparation, product handling, inspection, storage and safe loading. Investors planning to introduce panels later should reserve the necessary space during the original master-planning stage.</w:t>
      </w:r>
    </w:p>
    <w:p>
      <w:pPr>
        <w:pStyle w:val="Heading2"/>
      </w:pPr>
      <w:r>
        <w:t>5. Plot Shape and Dimensions</w:t>
      </w:r>
    </w:p>
    <w:p>
      <w:r>
        <w:rPr>
          <w:rFonts w:ascii="Aptos" w:hAnsi="Aptos"/>
          <w:b w:val="0"/>
          <w:i w:val="0"/>
          <w:color w:val="0B1727"/>
          <w:sz w:val="21"/>
        </w:rPr>
        <w:t>Total acreage alone does not determine whether a plot is suitable.</w:t>
      </w:r>
    </w:p>
    <w:p>
      <w:r>
        <w:rPr>
          <w:rFonts w:ascii="Aptos" w:hAnsi="Aptos"/>
          <w:b w:val="0"/>
          <w:i w:val="0"/>
          <w:color w:val="0B1727"/>
          <w:sz w:val="21"/>
        </w:rPr>
        <w:t>A long rectangular plot may support smooth process flow more effectively than a wider but irregular plot of the same area. Narrow access, restricted turning space or an unsuitable expansion direction can create operational constraints even when the total acreage appears adequate.</w:t>
      </w:r>
    </w:p>
    <w:p>
      <w:r>
        <w:rPr>
          <w:rFonts w:ascii="Aptos" w:hAnsi="Aptos"/>
          <w:b w:val="0"/>
          <w:i w:val="0"/>
          <w:color w:val="0B1727"/>
          <w:sz w:val="21"/>
        </w:rPr>
        <w:t>Both plot area and actual dimensions must therefore be evaluated.</w:t>
      </w:r>
    </w:p>
    <w:p>
      <w:pPr>
        <w:pStyle w:val="Heading2"/>
      </w:pPr>
      <w:r>
        <w:t>6. Internal Logistics</w:t>
      </w:r>
    </w:p>
    <w:p>
      <w:r>
        <w:rPr>
          <w:rFonts w:ascii="Aptos" w:hAnsi="Aptos"/>
          <w:b w:val="0"/>
          <w:i w:val="0"/>
          <w:color w:val="0B1727"/>
          <w:sz w:val="21"/>
        </w:rPr>
        <w:t>Raw materials, moulds, green cakes, autoclaved products, packing materials and finished goods move through different parts of the factory. A well-planned layout should reduce:</w:t>
      </w:r>
    </w:p>
    <w:p>
      <w:pPr>
        <w:pStyle w:val="ListBullet"/>
        <w:spacing w:after="60"/>
        <w:ind w:left="374" w:hanging="259"/>
      </w:pPr>
      <w:r>
        <w:rPr>
          <w:rFonts w:ascii="Aptos" w:hAnsi="Aptos"/>
          <w:b w:val="0"/>
          <w:i w:val="0"/>
          <w:color w:val="0B1727"/>
          <w:sz w:val="20"/>
        </w:rPr>
        <w:t>Unnecessary loader movement</w:t>
      </w:r>
    </w:p>
    <w:p>
      <w:pPr>
        <w:pStyle w:val="ListBullet"/>
        <w:spacing w:after="60"/>
        <w:ind w:left="374" w:hanging="259"/>
      </w:pPr>
      <w:r>
        <w:rPr>
          <w:rFonts w:ascii="Aptos" w:hAnsi="Aptos"/>
          <w:b w:val="0"/>
          <w:i w:val="0"/>
          <w:color w:val="0B1727"/>
          <w:sz w:val="20"/>
        </w:rPr>
        <w:t>Repeated material transfer</w:t>
      </w:r>
    </w:p>
    <w:p>
      <w:pPr>
        <w:pStyle w:val="ListBullet"/>
        <w:spacing w:after="60"/>
        <w:ind w:left="374" w:hanging="259"/>
      </w:pPr>
      <w:r>
        <w:rPr>
          <w:rFonts w:ascii="Aptos" w:hAnsi="Aptos"/>
          <w:b w:val="0"/>
          <w:i w:val="0"/>
          <w:color w:val="0B1727"/>
          <w:sz w:val="20"/>
        </w:rPr>
        <w:t>Crossing of production and dispatch traffic</w:t>
      </w:r>
    </w:p>
    <w:p>
      <w:pPr>
        <w:pStyle w:val="ListBullet"/>
        <w:spacing w:after="60"/>
        <w:ind w:left="374" w:hanging="259"/>
      </w:pPr>
      <w:r>
        <w:rPr>
          <w:rFonts w:ascii="Aptos" w:hAnsi="Aptos"/>
          <w:b w:val="0"/>
          <w:i w:val="0"/>
          <w:color w:val="0B1727"/>
          <w:sz w:val="20"/>
        </w:rPr>
        <w:t>Truck congestion</w:t>
      </w:r>
    </w:p>
    <w:p>
      <w:pPr>
        <w:pStyle w:val="ListBullet"/>
        <w:spacing w:after="60"/>
        <w:ind w:left="374" w:hanging="259"/>
      </w:pPr>
      <w:r>
        <w:rPr>
          <w:rFonts w:ascii="Aptos" w:hAnsi="Aptos"/>
          <w:b w:val="0"/>
          <w:i w:val="0"/>
          <w:color w:val="0B1727"/>
          <w:sz w:val="20"/>
        </w:rPr>
        <w:t>Handling between distant storage points</w:t>
      </w:r>
    </w:p>
    <w:p>
      <w:r>
        <w:rPr>
          <w:rFonts w:ascii="Aptos" w:hAnsi="Aptos"/>
          <w:b w:val="0"/>
          <w:i w:val="0"/>
          <w:color w:val="0B1727"/>
          <w:sz w:val="21"/>
        </w:rPr>
        <w:t>Where plot conditions permit, the material flow should progress logically from raw-material receipt to production and finished-goods dispatch with minimum backtracking.</w:t>
      </w:r>
    </w:p>
    <w:p>
      <w:pPr>
        <w:pStyle w:val="Heading2"/>
      </w:pPr>
      <w:r>
        <w:t>7. Utilities and Supporting Infrastructure</w:t>
      </w:r>
    </w:p>
    <w:p>
      <w:r>
        <w:rPr>
          <w:rFonts w:ascii="Aptos" w:hAnsi="Aptos"/>
          <w:b w:val="0"/>
          <w:i w:val="0"/>
          <w:color w:val="0B1727"/>
          <w:sz w:val="21"/>
        </w:rPr>
        <w:t>The master plan must consider more than production machinery. Depending on project scope, provision may be required for:</w:t>
      </w:r>
    </w:p>
    <w:p>
      <w:pPr>
        <w:pStyle w:val="ListBullet"/>
        <w:spacing w:after="60"/>
        <w:ind w:left="374" w:hanging="259"/>
      </w:pPr>
      <w:r>
        <w:rPr>
          <w:rFonts w:ascii="Aptos" w:hAnsi="Aptos"/>
          <w:b w:val="0"/>
          <w:i w:val="0"/>
          <w:color w:val="0B1727"/>
          <w:sz w:val="20"/>
        </w:rPr>
        <w:t>Boiler and fuel-handling area</w:t>
      </w:r>
    </w:p>
    <w:p>
      <w:pPr>
        <w:pStyle w:val="ListBullet"/>
        <w:spacing w:after="60"/>
        <w:ind w:left="374" w:hanging="259"/>
      </w:pPr>
      <w:r>
        <w:rPr>
          <w:rFonts w:ascii="Aptos" w:hAnsi="Aptos"/>
          <w:b w:val="0"/>
          <w:i w:val="0"/>
          <w:color w:val="0B1727"/>
          <w:sz w:val="20"/>
        </w:rPr>
        <w:t>Water-treatment and recycling systems</w:t>
      </w:r>
    </w:p>
    <w:p>
      <w:pPr>
        <w:pStyle w:val="ListBullet"/>
        <w:spacing w:after="60"/>
        <w:ind w:left="374" w:hanging="259"/>
      </w:pPr>
      <w:r>
        <w:rPr>
          <w:rFonts w:ascii="Aptos" w:hAnsi="Aptos"/>
          <w:b w:val="0"/>
          <w:i w:val="0"/>
          <w:color w:val="0B1727"/>
          <w:sz w:val="20"/>
        </w:rPr>
        <w:t>Electrical substation</w:t>
      </w:r>
    </w:p>
    <w:p>
      <w:pPr>
        <w:pStyle w:val="ListBullet"/>
        <w:spacing w:after="60"/>
        <w:ind w:left="374" w:hanging="259"/>
      </w:pPr>
      <w:r>
        <w:rPr>
          <w:rFonts w:ascii="Aptos" w:hAnsi="Aptos"/>
          <w:b w:val="0"/>
          <w:i w:val="0"/>
          <w:color w:val="0B1727"/>
          <w:sz w:val="20"/>
        </w:rPr>
        <w:t>Air compressors</w:t>
      </w:r>
    </w:p>
    <w:p>
      <w:pPr>
        <w:pStyle w:val="ListBullet"/>
        <w:spacing w:after="60"/>
        <w:ind w:left="374" w:hanging="259"/>
      </w:pPr>
      <w:r>
        <w:rPr>
          <w:rFonts w:ascii="Aptos" w:hAnsi="Aptos"/>
          <w:b w:val="0"/>
          <w:i w:val="0"/>
          <w:color w:val="0B1727"/>
          <w:sz w:val="20"/>
        </w:rPr>
        <w:t>Cooling or process-water systems</w:t>
      </w:r>
    </w:p>
    <w:p>
      <w:pPr>
        <w:pStyle w:val="ListBullet"/>
        <w:spacing w:after="60"/>
        <w:ind w:left="374" w:hanging="259"/>
      </w:pPr>
      <w:r>
        <w:rPr>
          <w:rFonts w:ascii="Aptos" w:hAnsi="Aptos"/>
          <w:b w:val="0"/>
          <w:i w:val="0"/>
          <w:color w:val="0B1727"/>
          <w:sz w:val="20"/>
        </w:rPr>
        <w:t>Maintenance workshop</w:t>
      </w:r>
    </w:p>
    <w:p>
      <w:pPr>
        <w:pStyle w:val="ListBullet"/>
        <w:spacing w:after="60"/>
        <w:ind w:left="374" w:hanging="259"/>
      </w:pPr>
      <w:r>
        <w:rPr>
          <w:rFonts w:ascii="Aptos" w:hAnsi="Aptos"/>
          <w:b w:val="0"/>
          <w:i w:val="0"/>
          <w:color w:val="0B1727"/>
          <w:sz w:val="20"/>
        </w:rPr>
        <w:t>Laboratory</w:t>
      </w:r>
    </w:p>
    <w:p>
      <w:pPr>
        <w:pStyle w:val="ListBullet"/>
        <w:spacing w:after="60"/>
        <w:ind w:left="374" w:hanging="259"/>
      </w:pPr>
      <w:r>
        <w:rPr>
          <w:rFonts w:ascii="Aptos" w:hAnsi="Aptos"/>
          <w:b w:val="0"/>
          <w:i w:val="0"/>
          <w:color w:val="0B1727"/>
          <w:sz w:val="20"/>
        </w:rPr>
        <w:t>Administration</w:t>
      </w:r>
    </w:p>
    <w:p>
      <w:pPr>
        <w:pStyle w:val="ListBullet"/>
        <w:spacing w:after="60"/>
        <w:ind w:left="374" w:hanging="259"/>
      </w:pPr>
      <w:r>
        <w:rPr>
          <w:rFonts w:ascii="Aptos" w:hAnsi="Aptos"/>
          <w:b w:val="0"/>
          <w:i w:val="0"/>
          <w:color w:val="0B1727"/>
          <w:sz w:val="20"/>
        </w:rPr>
        <w:t>Employee and safety facilities</w:t>
      </w:r>
    </w:p>
    <w:p>
      <w:r>
        <w:rPr>
          <w:rFonts w:ascii="Aptos" w:hAnsi="Aptos"/>
          <w:b w:val="0"/>
          <w:i w:val="0"/>
          <w:color w:val="0B1727"/>
          <w:sz w:val="21"/>
        </w:rPr>
        <w:t>These areas should be included from the beginning rather than added wherever space remains after machinery placement.</w:t>
      </w:r>
    </w:p>
    <w:p>
      <w:pPr>
        <w:pStyle w:val="Heading2"/>
      </w:pPr>
      <w:r>
        <w:t>8. Future Expansion</w:t>
      </w:r>
    </w:p>
    <w:p>
      <w:r>
        <w:rPr>
          <w:rFonts w:ascii="Aptos" w:hAnsi="Aptos"/>
          <w:b w:val="0"/>
          <w:i w:val="0"/>
          <w:color w:val="0B1727"/>
          <w:sz w:val="21"/>
        </w:rPr>
        <w:t>Buying excessive land without a development plan can block capital. Selecting an undersized or poorly shaped plot can make expansion difficult.</w:t>
      </w:r>
    </w:p>
    <w:p>
      <w:r>
        <w:rPr>
          <w:rFonts w:ascii="Aptos" w:hAnsi="Aptos"/>
          <w:b w:val="0"/>
          <w:i w:val="0"/>
          <w:color w:val="0B1727"/>
          <w:sz w:val="21"/>
        </w:rPr>
        <w:t>The better approach is to prepare a phased master plan showing:</w:t>
      </w:r>
    </w:p>
    <w:p>
      <w:pPr>
        <w:pStyle w:val="ListBullet"/>
        <w:spacing w:after="60"/>
        <w:ind w:left="374" w:hanging="259"/>
      </w:pPr>
      <w:r>
        <w:rPr>
          <w:rFonts w:ascii="Aptos" w:hAnsi="Aptos"/>
          <w:b w:val="0"/>
          <w:i w:val="0"/>
          <w:color w:val="0B1727"/>
          <w:sz w:val="20"/>
        </w:rPr>
        <w:t>Initial plant configuration</w:t>
      </w:r>
    </w:p>
    <w:p>
      <w:pPr>
        <w:pStyle w:val="ListBullet"/>
        <w:spacing w:after="60"/>
        <w:ind w:left="374" w:hanging="259"/>
      </w:pPr>
      <w:r>
        <w:rPr>
          <w:rFonts w:ascii="Aptos" w:hAnsi="Aptos"/>
          <w:b w:val="0"/>
          <w:i w:val="0"/>
          <w:color w:val="0B1727"/>
          <w:sz w:val="20"/>
        </w:rPr>
        <w:t>Additional autoclave positions</w:t>
      </w:r>
    </w:p>
    <w:p>
      <w:pPr>
        <w:pStyle w:val="ListBullet"/>
        <w:spacing w:after="60"/>
        <w:ind w:left="374" w:hanging="259"/>
      </w:pPr>
      <w:r>
        <w:rPr>
          <w:rFonts w:ascii="Aptos" w:hAnsi="Aptos"/>
          <w:b w:val="0"/>
          <w:i w:val="0"/>
          <w:color w:val="0B1727"/>
          <w:sz w:val="20"/>
        </w:rPr>
        <w:t>Future production capacity</w:t>
      </w:r>
    </w:p>
    <w:p>
      <w:pPr>
        <w:pStyle w:val="ListBullet"/>
        <w:spacing w:after="60"/>
        <w:ind w:left="374" w:hanging="259"/>
      </w:pPr>
      <w:r>
        <w:rPr>
          <w:rFonts w:ascii="Aptos" w:hAnsi="Aptos"/>
          <w:b w:val="0"/>
          <w:i w:val="0"/>
          <w:color w:val="0B1727"/>
          <w:sz w:val="20"/>
        </w:rPr>
        <w:t>AAC panel-production provision</w:t>
      </w:r>
    </w:p>
    <w:p>
      <w:pPr>
        <w:pStyle w:val="ListBullet"/>
        <w:spacing w:after="60"/>
        <w:ind w:left="374" w:hanging="259"/>
      </w:pPr>
      <w:r>
        <w:rPr>
          <w:rFonts w:ascii="Aptos" w:hAnsi="Aptos"/>
          <w:b w:val="0"/>
          <w:i w:val="0"/>
          <w:color w:val="0B1727"/>
          <w:sz w:val="20"/>
        </w:rPr>
        <w:t>Utility expansion</w:t>
      </w:r>
    </w:p>
    <w:p>
      <w:pPr>
        <w:pStyle w:val="ListBullet"/>
        <w:spacing w:after="60"/>
        <w:ind w:left="374" w:hanging="259"/>
      </w:pPr>
      <w:r>
        <w:rPr>
          <w:rFonts w:ascii="Aptos" w:hAnsi="Aptos"/>
          <w:b w:val="0"/>
          <w:i w:val="0"/>
          <w:color w:val="0B1727"/>
          <w:sz w:val="20"/>
        </w:rPr>
        <w:t>Stockyard growth</w:t>
      </w:r>
    </w:p>
    <w:p>
      <w:pPr>
        <w:pStyle w:val="ListBullet"/>
        <w:spacing w:after="60"/>
        <w:ind w:left="374" w:hanging="259"/>
      </w:pPr>
      <w:r>
        <w:rPr>
          <w:rFonts w:ascii="Aptos" w:hAnsi="Aptos"/>
          <w:b w:val="0"/>
          <w:i w:val="0"/>
          <w:color w:val="0B1727"/>
          <w:sz w:val="20"/>
        </w:rPr>
        <w:t>Additional warehouse or dispatch requirements</w:t>
      </w:r>
    </w:p>
    <w:p>
      <w:r>
        <w:rPr>
          <w:rFonts w:ascii="Aptos" w:hAnsi="Aptos"/>
          <w:b w:val="0"/>
          <w:i w:val="0"/>
          <w:color w:val="0B1727"/>
          <w:sz w:val="21"/>
        </w:rPr>
        <w:t>Reserved expansion corridors can reduce interference with operating areas when future additions are undertaken.</w:t>
      </w:r>
    </w:p>
    <w:p>
      <w:pPr>
        <w:pStyle w:val="Heading1"/>
      </w:pPr>
      <w:r>
        <w:t>Minimum Land vs Right Land</w:t>
      </w:r>
    </w:p>
    <w:p>
      <w:r>
        <w:rPr>
          <w:rFonts w:ascii="Aptos" w:hAnsi="Aptos"/>
          <w:b w:val="0"/>
          <w:i w:val="0"/>
          <w:color w:val="0B1727"/>
          <w:sz w:val="21"/>
        </w:rPr>
        <w:t>The smallest plot on which machinery can be placed is not necessarily the right plot for a commercially operating AAC plant.</w:t>
      </w:r>
    </w:p>
    <w:p>
      <w:r>
        <w:rPr>
          <w:rFonts w:ascii="Aptos" w:hAnsi="Aptos"/>
          <w:b w:val="0"/>
          <w:i w:val="0"/>
          <w:color w:val="0B1727"/>
          <w:sz w:val="21"/>
        </w:rPr>
        <w:t>A suitable plot must support four requirements:</w:t>
      </w:r>
    </w:p>
    <w:p>
      <w:pPr>
        <w:pStyle w:val="ListNumber"/>
        <w:spacing w:after="60"/>
        <w:ind w:left="403" w:hanging="288"/>
      </w:pPr>
      <w:r>
        <w:rPr>
          <w:rFonts w:ascii="Aptos" w:hAnsi="Aptos"/>
          <w:b w:val="0"/>
          <w:i w:val="0"/>
          <w:color w:val="0B1727"/>
          <w:sz w:val="20"/>
        </w:rPr>
        <w:t>Process flow</w:t>
      </w:r>
    </w:p>
    <w:p>
      <w:pPr>
        <w:pStyle w:val="ListNumber"/>
        <w:spacing w:after="60"/>
        <w:ind w:left="403" w:hanging="288"/>
      </w:pPr>
      <w:r>
        <w:rPr>
          <w:rFonts w:ascii="Aptos" w:hAnsi="Aptos"/>
          <w:b w:val="0"/>
          <w:i w:val="0"/>
          <w:color w:val="0B1727"/>
          <w:sz w:val="20"/>
        </w:rPr>
        <w:t>Raw-material and finished-goods storage</w:t>
      </w:r>
    </w:p>
    <w:p>
      <w:pPr>
        <w:pStyle w:val="ListNumber"/>
        <w:spacing w:after="60"/>
        <w:ind w:left="403" w:hanging="288"/>
      </w:pPr>
      <w:r>
        <w:rPr>
          <w:rFonts w:ascii="Aptos" w:hAnsi="Aptos"/>
          <w:b w:val="0"/>
          <w:i w:val="0"/>
          <w:color w:val="0B1727"/>
          <w:sz w:val="20"/>
        </w:rPr>
        <w:t>Safe vehicle and material movement</w:t>
      </w:r>
    </w:p>
    <w:p>
      <w:pPr>
        <w:pStyle w:val="ListNumber"/>
        <w:spacing w:after="60"/>
        <w:ind w:left="403" w:hanging="288"/>
      </w:pPr>
      <w:r>
        <w:rPr>
          <w:rFonts w:ascii="Aptos" w:hAnsi="Aptos"/>
          <w:b w:val="0"/>
          <w:i w:val="0"/>
          <w:color w:val="0B1727"/>
          <w:sz w:val="20"/>
        </w:rPr>
        <w:t>Planned future expansion</w:t>
      </w:r>
    </w:p>
    <w:tbl>
      <w:tblPr>
        <w:tblW w:type="auto" w:w="0"/>
        <w:jc w:val="left"/>
        <w:tblLayout w:type="fixed"/>
        <w:tblLook w:firstColumn="1" w:firstRow="1" w:lastColumn="0" w:lastRow="0" w:noHBand="0" w:noVBand="1" w:val="04A0"/>
      </w:tblPr>
      <w:tblGrid>
        <w:gridCol w:w="9864"/>
      </w:tblGrid>
      <w:tr>
        <w:tc>
          <w:tcPr>
            <w:tcW w:type="dxa" w:w="9994"/>
            <w:shd w:fill="EEF2F5"/>
            <w:tcMar>
              <w:top w:w="180" w:type="dxa"/>
              <w:start w:w="220" w:type="dxa"/>
              <w:bottom w:w="180" w:type="dxa"/>
              <w:end w:w="220" w:type="dxa"/>
            </w:tcMar>
          </w:tcPr>
          <w:p>
            <w:pPr>
              <w:spacing w:after="60"/>
            </w:pPr>
            <w:r>
              <w:rPr>
                <w:rFonts w:ascii="Aptos" w:hAnsi="Aptos"/>
                <w:b/>
                <w:i w:val="0"/>
                <w:color w:val="0C4F80"/>
                <w:sz w:val="17"/>
              </w:rPr>
              <w:t>IMPORTANT</w:t>
            </w:r>
          </w:p>
          <w:p>
            <w:pPr>
              <w:spacing w:after="0"/>
            </w:pPr>
            <w:r>
              <w:rPr>
                <w:rFonts w:ascii="Aptos Display" w:hAnsi="Aptos Display"/>
                <w:b/>
                <w:i w:val="0"/>
                <w:color w:val="0B1727"/>
                <w:sz w:val="25"/>
              </w:rPr>
              <w:t>Generic acreage figures should be used only for early screening. The final land decision should be based on plot dimensions and a preliminary master layout prepared for the specific project.</w:t>
            </w:r>
          </w:p>
        </w:tc>
      </w:tr>
    </w:tbl>
    <w:p>
      <w:pPr>
        <w:spacing w:after="0"/>
      </w:pPr>
    </w:p>
    <w:p>
      <w:pPr>
        <w:pStyle w:val="Heading1"/>
      </w:pPr>
      <w:r>
        <w:t>Common Land-Selection Mistakes</w:t>
      </w:r>
    </w:p>
    <w:p>
      <w:pPr>
        <w:pStyle w:val="Heading2"/>
      </w:pPr>
      <w:r>
        <w:t>Purchasing Land Before Process Planning</w:t>
      </w:r>
    </w:p>
    <w:p>
      <w:r>
        <w:rPr>
          <w:rFonts w:ascii="Aptos" w:hAnsi="Aptos"/>
          <w:b w:val="0"/>
          <w:i w:val="0"/>
          <w:color w:val="0B1727"/>
          <w:sz w:val="21"/>
        </w:rPr>
        <w:t>Investors sometimes finalise a plot before deciding the production capacity, raw-material route, product mix and expansion strategy. The selected site may later restrict the most practical plant configuration.</w:t>
      </w:r>
    </w:p>
    <w:p>
      <w:pPr>
        <w:pStyle w:val="Heading2"/>
      </w:pPr>
      <w:r>
        <w:t>Considering Only the Production Shed</w:t>
      </w:r>
    </w:p>
    <w:p>
      <w:r>
        <w:rPr>
          <w:rFonts w:ascii="Aptos" w:hAnsi="Aptos"/>
          <w:b w:val="0"/>
          <w:i w:val="0"/>
          <w:color w:val="0B1727"/>
          <w:sz w:val="21"/>
        </w:rPr>
        <w:t>This overlooks stockyards, utilities, roads, unloading, dispatch, maintenance access and statutory requirements.</w:t>
      </w:r>
    </w:p>
    <w:p>
      <w:pPr>
        <w:pStyle w:val="Heading2"/>
      </w:pPr>
      <w:r>
        <w:t>Ignoring Finished-Goods Inventory</w:t>
      </w:r>
    </w:p>
    <w:p>
      <w:r>
        <w:rPr>
          <w:rFonts w:ascii="Aptos" w:hAnsi="Aptos"/>
          <w:b w:val="0"/>
          <w:i w:val="0"/>
          <w:color w:val="0B1727"/>
          <w:sz w:val="21"/>
        </w:rPr>
        <w:t>Insufficient stockyard space can lead to congestion and repeated product handling, particularly during uneven or seasonal dispatch periods.</w:t>
      </w:r>
    </w:p>
    <w:p>
      <w:pPr>
        <w:pStyle w:val="Heading2"/>
      </w:pPr>
      <w:r>
        <w:t>Planning Expansion Only After Commissioning</w:t>
      </w:r>
    </w:p>
    <w:p>
      <w:r>
        <w:rPr>
          <w:rFonts w:ascii="Aptos" w:hAnsi="Aptos"/>
          <w:b w:val="0"/>
          <w:i w:val="0"/>
          <w:color w:val="0B1727"/>
          <w:sz w:val="21"/>
        </w:rPr>
        <w:t>Adding equipment inside an operating factory may create access, relocation and shutdown constraints. Future stages should be marked on the original master plan.</w:t>
      </w:r>
    </w:p>
    <w:p>
      <w:pPr>
        <w:pStyle w:val="Heading2"/>
      </w:pPr>
      <w:r>
        <w:t>Evaluating Acreage but Not Plot Dimensions</w:t>
      </w:r>
    </w:p>
    <w:p>
      <w:r>
        <w:rPr>
          <w:rFonts w:ascii="Aptos" w:hAnsi="Aptos"/>
          <w:b w:val="0"/>
          <w:i w:val="0"/>
          <w:color w:val="0B1727"/>
          <w:sz w:val="21"/>
        </w:rPr>
        <w:t>A plot can appear adequate on paper yet remain unsuitable because of its width, access position, irregular boundary or lack of a practical expansion direction.</w:t>
      </w:r>
    </w:p>
    <w:p>
      <w:pPr>
        <w:pStyle w:val="Heading1"/>
      </w:pPr>
      <w:r>
        <w:t>How Laxmi En-Fab Plans AAC Plant Land</w:t>
      </w:r>
    </w:p>
    <w:p>
      <w:r>
        <w:rPr>
          <w:rFonts w:ascii="Aptos" w:hAnsi="Aptos"/>
          <w:b w:val="0"/>
          <w:i w:val="0"/>
          <w:color w:val="0B1727"/>
          <w:sz w:val="21"/>
        </w:rPr>
        <w:t>At Laxmi En-Fab Pvt. Ltd., land planning begins with the manufacturing process and intended operating model.</w:t>
      </w:r>
    </w:p>
    <w:p>
      <w:pPr>
        <w:pStyle w:val="Heading2"/>
      </w:pPr>
      <w:r>
        <w:t>Process Layout</w:t>
      </w:r>
    </w:p>
    <w:p>
      <w:pPr>
        <w:pStyle w:val="ListBullet"/>
        <w:spacing w:after="60"/>
        <w:ind w:left="374" w:hanging="259"/>
      </w:pPr>
      <w:r>
        <w:rPr>
          <w:rFonts w:ascii="Aptos" w:hAnsi="Aptos"/>
          <w:b w:val="0"/>
          <w:i w:val="0"/>
          <w:color w:val="0B1727"/>
          <w:sz w:val="20"/>
        </w:rPr>
        <w:t>Production sequence</w:t>
      </w:r>
    </w:p>
    <w:p>
      <w:pPr>
        <w:pStyle w:val="ListBullet"/>
        <w:spacing w:after="60"/>
        <w:ind w:left="374" w:hanging="259"/>
      </w:pPr>
      <w:r>
        <w:rPr>
          <w:rFonts w:ascii="Aptos" w:hAnsi="Aptos"/>
          <w:b w:val="0"/>
          <w:i w:val="0"/>
          <w:color w:val="0B1727"/>
          <w:sz w:val="20"/>
        </w:rPr>
        <w:t>Equipment positioning</w:t>
      </w:r>
    </w:p>
    <w:p>
      <w:pPr>
        <w:pStyle w:val="ListBullet"/>
        <w:spacing w:after="60"/>
        <w:ind w:left="374" w:hanging="259"/>
      </w:pPr>
      <w:r>
        <w:rPr>
          <w:rFonts w:ascii="Aptos" w:hAnsi="Aptos"/>
          <w:b w:val="0"/>
          <w:i w:val="0"/>
          <w:color w:val="0B1727"/>
          <w:sz w:val="20"/>
        </w:rPr>
        <w:t>Mould movement</w:t>
      </w:r>
    </w:p>
    <w:p>
      <w:pPr>
        <w:pStyle w:val="ListBullet"/>
        <w:spacing w:after="60"/>
        <w:ind w:left="374" w:hanging="259"/>
      </w:pPr>
      <w:r>
        <w:rPr>
          <w:rFonts w:ascii="Aptos" w:hAnsi="Aptos"/>
          <w:b w:val="0"/>
          <w:i w:val="0"/>
          <w:color w:val="0B1727"/>
          <w:sz w:val="20"/>
        </w:rPr>
        <w:t>Cutting-line arrangement</w:t>
      </w:r>
    </w:p>
    <w:p>
      <w:pPr>
        <w:pStyle w:val="ListBullet"/>
        <w:spacing w:after="60"/>
        <w:ind w:left="374" w:hanging="259"/>
      </w:pPr>
      <w:r>
        <w:rPr>
          <w:rFonts w:ascii="Aptos" w:hAnsi="Aptos"/>
          <w:b w:val="0"/>
          <w:i w:val="0"/>
          <w:color w:val="0B1727"/>
          <w:sz w:val="20"/>
        </w:rPr>
        <w:t>Autoclave configuration</w:t>
      </w:r>
    </w:p>
    <w:p>
      <w:pPr>
        <w:pStyle w:val="ListBullet"/>
        <w:spacing w:after="60"/>
        <w:ind w:left="374" w:hanging="259"/>
      </w:pPr>
      <w:r>
        <w:rPr>
          <w:rFonts w:ascii="Aptos" w:hAnsi="Aptos"/>
          <w:b w:val="0"/>
          <w:i w:val="0"/>
          <w:color w:val="0B1727"/>
          <w:sz w:val="20"/>
        </w:rPr>
        <w:t>Packing and product handling</w:t>
      </w:r>
    </w:p>
    <w:p>
      <w:pPr>
        <w:pStyle w:val="Heading2"/>
      </w:pPr>
      <w:r>
        <w:t>Logistics</w:t>
      </w:r>
    </w:p>
    <w:p>
      <w:pPr>
        <w:pStyle w:val="ListBullet"/>
        <w:spacing w:after="60"/>
        <w:ind w:left="374" w:hanging="259"/>
      </w:pPr>
      <w:r>
        <w:rPr>
          <w:rFonts w:ascii="Aptos" w:hAnsi="Aptos"/>
          <w:b w:val="0"/>
          <w:i w:val="0"/>
          <w:color w:val="0B1727"/>
          <w:sz w:val="20"/>
        </w:rPr>
        <w:t>Raw-material unloading</w:t>
      </w:r>
    </w:p>
    <w:p>
      <w:pPr>
        <w:pStyle w:val="ListBullet"/>
        <w:spacing w:after="60"/>
        <w:ind w:left="374" w:hanging="259"/>
      </w:pPr>
      <w:r>
        <w:rPr>
          <w:rFonts w:ascii="Aptos" w:hAnsi="Aptos"/>
          <w:b w:val="0"/>
          <w:i w:val="0"/>
          <w:color w:val="0B1727"/>
          <w:sz w:val="20"/>
        </w:rPr>
        <w:t>Internal traffic movement</w:t>
      </w:r>
    </w:p>
    <w:p>
      <w:pPr>
        <w:pStyle w:val="ListBullet"/>
        <w:spacing w:after="60"/>
        <w:ind w:left="374" w:hanging="259"/>
      </w:pPr>
      <w:r>
        <w:rPr>
          <w:rFonts w:ascii="Aptos" w:hAnsi="Aptos"/>
          <w:b w:val="0"/>
          <w:i w:val="0"/>
          <w:color w:val="0B1727"/>
          <w:sz w:val="20"/>
        </w:rPr>
        <w:t>Finished-goods storage</w:t>
      </w:r>
    </w:p>
    <w:p>
      <w:pPr>
        <w:pStyle w:val="ListBullet"/>
        <w:spacing w:after="60"/>
        <w:ind w:left="374" w:hanging="259"/>
      </w:pPr>
      <w:r>
        <w:rPr>
          <w:rFonts w:ascii="Aptos" w:hAnsi="Aptos"/>
          <w:b w:val="0"/>
          <w:i w:val="0"/>
          <w:color w:val="0B1727"/>
          <w:sz w:val="20"/>
        </w:rPr>
        <w:t>Truck circulation</w:t>
      </w:r>
    </w:p>
    <w:p>
      <w:pPr>
        <w:pStyle w:val="ListBullet"/>
        <w:spacing w:after="60"/>
        <w:ind w:left="374" w:hanging="259"/>
      </w:pPr>
      <w:r>
        <w:rPr>
          <w:rFonts w:ascii="Aptos" w:hAnsi="Aptos"/>
          <w:b w:val="0"/>
          <w:i w:val="0"/>
          <w:color w:val="0B1727"/>
          <w:sz w:val="20"/>
        </w:rPr>
        <w:t>Dispatch access</w:t>
      </w:r>
    </w:p>
    <w:p>
      <w:pPr>
        <w:pStyle w:val="Heading2"/>
      </w:pPr>
      <w:r>
        <w:t>Utilities and Support Areas</w:t>
      </w:r>
    </w:p>
    <w:p>
      <w:pPr>
        <w:pStyle w:val="ListBullet"/>
        <w:spacing w:after="60"/>
        <w:ind w:left="374" w:hanging="259"/>
      </w:pPr>
      <w:r>
        <w:rPr>
          <w:rFonts w:ascii="Aptos" w:hAnsi="Aptos"/>
          <w:b w:val="0"/>
          <w:i w:val="0"/>
          <w:color w:val="0B1727"/>
          <w:sz w:val="20"/>
        </w:rPr>
        <w:t>Boiler and utility integration</w:t>
      </w:r>
    </w:p>
    <w:p>
      <w:pPr>
        <w:pStyle w:val="ListBullet"/>
        <w:spacing w:after="60"/>
        <w:ind w:left="374" w:hanging="259"/>
      </w:pPr>
      <w:r>
        <w:rPr>
          <w:rFonts w:ascii="Aptos" w:hAnsi="Aptos"/>
          <w:b w:val="0"/>
          <w:i w:val="0"/>
          <w:color w:val="0B1727"/>
          <w:sz w:val="20"/>
        </w:rPr>
        <w:t>Electrical and water systems</w:t>
      </w:r>
    </w:p>
    <w:p>
      <w:pPr>
        <w:pStyle w:val="ListBullet"/>
        <w:spacing w:after="60"/>
        <w:ind w:left="374" w:hanging="259"/>
      </w:pPr>
      <w:r>
        <w:rPr>
          <w:rFonts w:ascii="Aptos" w:hAnsi="Aptos"/>
          <w:b w:val="0"/>
          <w:i w:val="0"/>
          <w:color w:val="0B1727"/>
          <w:sz w:val="20"/>
        </w:rPr>
        <w:t>Maintenance and laboratory requirements</w:t>
      </w:r>
    </w:p>
    <w:p>
      <w:pPr>
        <w:pStyle w:val="ListBullet"/>
        <w:spacing w:after="60"/>
        <w:ind w:left="374" w:hanging="259"/>
      </w:pPr>
      <w:r>
        <w:rPr>
          <w:rFonts w:ascii="Aptos" w:hAnsi="Aptos"/>
          <w:b w:val="0"/>
          <w:i w:val="0"/>
          <w:color w:val="0B1727"/>
          <w:sz w:val="20"/>
        </w:rPr>
        <w:t>Safety and service access</w:t>
      </w:r>
    </w:p>
    <w:p>
      <w:pPr>
        <w:pStyle w:val="Heading2"/>
      </w:pPr>
      <w:r>
        <w:t>Future Development</w:t>
      </w:r>
    </w:p>
    <w:p>
      <w:pPr>
        <w:pStyle w:val="ListBullet"/>
        <w:spacing w:after="60"/>
        <w:ind w:left="374" w:hanging="259"/>
      </w:pPr>
      <w:r>
        <w:rPr>
          <w:rFonts w:ascii="Aptos" w:hAnsi="Aptos"/>
          <w:b w:val="0"/>
          <w:i w:val="0"/>
          <w:color w:val="0B1727"/>
          <w:sz w:val="20"/>
        </w:rPr>
        <w:t>Additional production capacity</w:t>
      </w:r>
    </w:p>
    <w:p>
      <w:pPr>
        <w:pStyle w:val="ListBullet"/>
        <w:spacing w:after="60"/>
        <w:ind w:left="374" w:hanging="259"/>
      </w:pPr>
      <w:r>
        <w:rPr>
          <w:rFonts w:ascii="Aptos" w:hAnsi="Aptos"/>
          <w:b w:val="0"/>
          <w:i w:val="0"/>
          <w:color w:val="0B1727"/>
          <w:sz w:val="20"/>
        </w:rPr>
        <w:t>More autoclaves</w:t>
      </w:r>
    </w:p>
    <w:p>
      <w:pPr>
        <w:pStyle w:val="ListBullet"/>
        <w:spacing w:after="60"/>
        <w:ind w:left="374" w:hanging="259"/>
      </w:pPr>
      <w:r>
        <w:rPr>
          <w:rFonts w:ascii="Aptos" w:hAnsi="Aptos"/>
          <w:b w:val="0"/>
          <w:i w:val="0"/>
          <w:color w:val="0B1727"/>
          <w:sz w:val="20"/>
        </w:rPr>
        <w:t>AAC panel production</w:t>
      </w:r>
    </w:p>
    <w:p>
      <w:pPr>
        <w:pStyle w:val="ListBullet"/>
        <w:spacing w:after="60"/>
        <w:ind w:left="374" w:hanging="259"/>
      </w:pPr>
      <w:r>
        <w:rPr>
          <w:rFonts w:ascii="Aptos" w:hAnsi="Aptos"/>
          <w:b w:val="0"/>
          <w:i w:val="0"/>
          <w:color w:val="0B1727"/>
          <w:sz w:val="20"/>
        </w:rPr>
        <w:t>Utility expansion</w:t>
      </w:r>
    </w:p>
    <w:p>
      <w:pPr>
        <w:pStyle w:val="ListBullet"/>
        <w:spacing w:after="60"/>
        <w:ind w:left="374" w:hanging="259"/>
      </w:pPr>
      <w:r>
        <w:rPr>
          <w:rFonts w:ascii="Aptos" w:hAnsi="Aptos"/>
          <w:b w:val="0"/>
          <w:i w:val="0"/>
          <w:color w:val="0B1727"/>
          <w:sz w:val="20"/>
        </w:rPr>
        <w:t>Stockyard and warehouse growth</w:t>
      </w:r>
    </w:p>
    <w:p>
      <w:r>
        <w:rPr>
          <w:rFonts w:ascii="Aptos" w:hAnsi="Aptos"/>
          <w:b w:val="0"/>
          <w:i w:val="0"/>
          <w:color w:val="0B1727"/>
          <w:sz w:val="21"/>
        </w:rPr>
        <w:t>The objective is to develop a practical master plan that reduces avoidable movement and preserves flexibility for future requirements.</w:t>
      </w:r>
    </w:p>
    <w:p>
      <w:pPr>
        <w:pStyle w:val="Heading1"/>
      </w:pPr>
      <w:r>
        <w:t>Information Needed Before Evaluating a Plot</w:t>
      </w:r>
    </w:p>
    <w:p>
      <w:r>
        <w:rPr>
          <w:rFonts w:ascii="Aptos" w:hAnsi="Aptos"/>
          <w:b w:val="0"/>
          <w:i w:val="0"/>
          <w:color w:val="0B1727"/>
          <w:sz w:val="21"/>
        </w:rPr>
        <w:t>For a preliminary AAC plant land assessment, prepare:</w:t>
      </w:r>
    </w:p>
    <w:p>
      <w:pPr>
        <w:pStyle w:val="ListBullet"/>
        <w:spacing w:after="60"/>
        <w:ind w:left="374" w:hanging="259"/>
      </w:pPr>
      <w:r>
        <w:rPr>
          <w:rFonts w:ascii="Aptos" w:hAnsi="Aptos"/>
          <w:b w:val="0"/>
          <w:i w:val="0"/>
          <w:color w:val="0B1727"/>
          <w:sz w:val="20"/>
        </w:rPr>
        <w:t>Target production capacity</w:t>
      </w:r>
    </w:p>
    <w:p>
      <w:pPr>
        <w:pStyle w:val="ListBullet"/>
        <w:spacing w:after="60"/>
        <w:ind w:left="374" w:hanging="259"/>
      </w:pPr>
      <w:r>
        <w:rPr>
          <w:rFonts w:ascii="Aptos" w:hAnsi="Aptos"/>
          <w:b w:val="0"/>
          <w:i w:val="0"/>
          <w:color w:val="0B1727"/>
          <w:sz w:val="20"/>
        </w:rPr>
        <w:t>Plot drawing with dimensions</w:t>
      </w:r>
    </w:p>
    <w:p>
      <w:pPr>
        <w:pStyle w:val="ListBullet"/>
        <w:spacing w:after="60"/>
        <w:ind w:left="374" w:hanging="259"/>
      </w:pPr>
      <w:r>
        <w:rPr>
          <w:rFonts w:ascii="Aptos" w:hAnsi="Aptos"/>
          <w:b w:val="0"/>
          <w:i w:val="0"/>
          <w:color w:val="0B1727"/>
          <w:sz w:val="20"/>
        </w:rPr>
        <w:t>Project location</w:t>
      </w:r>
    </w:p>
    <w:p>
      <w:pPr>
        <w:pStyle w:val="ListBullet"/>
        <w:spacing w:after="60"/>
        <w:ind w:left="374" w:hanging="259"/>
      </w:pPr>
      <w:r>
        <w:rPr>
          <w:rFonts w:ascii="Aptos" w:hAnsi="Aptos"/>
          <w:b w:val="0"/>
          <w:i w:val="0"/>
          <w:color w:val="0B1727"/>
          <w:sz w:val="20"/>
        </w:rPr>
        <w:t>Raw-material route: fly ash, pond ash or sand</w:t>
      </w:r>
    </w:p>
    <w:p>
      <w:pPr>
        <w:pStyle w:val="ListBullet"/>
        <w:spacing w:after="60"/>
        <w:ind w:left="374" w:hanging="259"/>
      </w:pPr>
      <w:r>
        <w:rPr>
          <w:rFonts w:ascii="Aptos" w:hAnsi="Aptos"/>
          <w:b w:val="0"/>
          <w:i w:val="0"/>
          <w:color w:val="0B1727"/>
          <w:sz w:val="20"/>
        </w:rPr>
        <w:t>Block-only or block-and-panel requirement</w:t>
      </w:r>
    </w:p>
    <w:p>
      <w:pPr>
        <w:pStyle w:val="ListBullet"/>
        <w:spacing w:after="60"/>
        <w:ind w:left="374" w:hanging="259"/>
      </w:pPr>
      <w:r>
        <w:rPr>
          <w:rFonts w:ascii="Aptos" w:hAnsi="Aptos"/>
          <w:b w:val="0"/>
          <w:i w:val="0"/>
          <w:color w:val="0B1727"/>
          <w:sz w:val="20"/>
        </w:rPr>
        <w:t>Expected raw-material storage period</w:t>
      </w:r>
    </w:p>
    <w:p>
      <w:pPr>
        <w:pStyle w:val="ListBullet"/>
        <w:spacing w:after="60"/>
        <w:ind w:left="374" w:hanging="259"/>
      </w:pPr>
      <w:r>
        <w:rPr>
          <w:rFonts w:ascii="Aptos" w:hAnsi="Aptos"/>
          <w:b w:val="0"/>
          <w:i w:val="0"/>
          <w:color w:val="0B1727"/>
          <w:sz w:val="20"/>
        </w:rPr>
        <w:t>Expected finished-goods inventory</w:t>
      </w:r>
    </w:p>
    <w:p>
      <w:pPr>
        <w:pStyle w:val="ListBullet"/>
        <w:spacing w:after="60"/>
        <w:ind w:left="374" w:hanging="259"/>
      </w:pPr>
      <w:r>
        <w:rPr>
          <w:rFonts w:ascii="Aptos" w:hAnsi="Aptos"/>
          <w:b w:val="0"/>
          <w:i w:val="0"/>
          <w:color w:val="0B1727"/>
          <w:sz w:val="20"/>
        </w:rPr>
        <w:t>Preferred automation level</w:t>
      </w:r>
    </w:p>
    <w:p>
      <w:pPr>
        <w:pStyle w:val="ListBullet"/>
        <w:spacing w:after="60"/>
        <w:ind w:left="374" w:hanging="259"/>
      </w:pPr>
      <w:r>
        <w:rPr>
          <w:rFonts w:ascii="Aptos" w:hAnsi="Aptos"/>
          <w:b w:val="0"/>
          <w:i w:val="0"/>
          <w:color w:val="0B1727"/>
          <w:sz w:val="20"/>
        </w:rPr>
        <w:t>Boiler and utility scope</w:t>
      </w:r>
    </w:p>
    <w:p>
      <w:pPr>
        <w:pStyle w:val="ListBullet"/>
        <w:spacing w:after="60"/>
        <w:ind w:left="374" w:hanging="259"/>
      </w:pPr>
      <w:r>
        <w:rPr>
          <w:rFonts w:ascii="Aptos" w:hAnsi="Aptos"/>
          <w:b w:val="0"/>
          <w:i w:val="0"/>
          <w:color w:val="0B1727"/>
          <w:sz w:val="20"/>
        </w:rPr>
        <w:t>Future capacity or product-expansion plan</w:t>
      </w:r>
    </w:p>
    <w:p>
      <w:pPr>
        <w:pStyle w:val="ListBullet"/>
        <w:spacing w:after="60"/>
        <w:ind w:left="374" w:hanging="259"/>
      </w:pPr>
      <w:r>
        <w:rPr>
          <w:rFonts w:ascii="Aptos" w:hAnsi="Aptos"/>
          <w:b w:val="0"/>
          <w:i w:val="0"/>
          <w:color w:val="0B1727"/>
          <w:sz w:val="20"/>
        </w:rPr>
        <w:t>Available road access</w:t>
      </w:r>
    </w:p>
    <w:p>
      <w:pPr>
        <w:pStyle w:val="ListBullet"/>
        <w:spacing w:after="60"/>
        <w:ind w:left="374" w:hanging="259"/>
      </w:pPr>
      <w:r>
        <w:rPr>
          <w:rFonts w:ascii="Aptos" w:hAnsi="Aptos"/>
          <w:b w:val="0"/>
          <w:i w:val="0"/>
          <w:color w:val="0B1727"/>
          <w:sz w:val="20"/>
        </w:rPr>
        <w:t>Applicable local setbacks and development conditions</w:t>
      </w:r>
    </w:p>
    <w:p>
      <w:r>
        <w:rPr>
          <w:rFonts w:ascii="Aptos" w:hAnsi="Aptos"/>
          <w:b w:val="0"/>
          <w:i w:val="0"/>
          <w:color w:val="0B1727"/>
          <w:sz w:val="21"/>
        </w:rPr>
        <w:t>Acreage alone is not enough to confirm whether a site is suitable.</w:t>
      </w:r>
    </w:p>
    <w:p>
      <w:pPr>
        <w:pStyle w:val="Heading1"/>
      </w:pPr>
      <w:r>
        <w:t>Frequently Asked Questions</w:t>
      </w:r>
    </w:p>
    <w:p>
      <w:pPr>
        <w:pStyle w:val="Heading2"/>
      </w:pPr>
      <w:r>
        <w:t>How much land is required for an AAC plant?</w:t>
      </w:r>
    </w:p>
    <w:p>
      <w:r>
        <w:rPr>
          <w:rFonts w:ascii="Aptos" w:hAnsi="Aptos"/>
          <w:b w:val="0"/>
          <w:i w:val="0"/>
          <w:color w:val="0B1727"/>
          <w:sz w:val="21"/>
        </w:rPr>
        <w:t>There is no universal land requirement. Capacity, plot dimensions, raw-material storage, finished-goods inventory, process configuration, utilities, product mix and future expansion must be assessed together.</w:t>
      </w:r>
    </w:p>
    <w:p>
      <w:pPr>
        <w:pStyle w:val="Heading2"/>
      </w:pPr>
      <w:r>
        <w:t>Can land be selected using plant capacity alone?</w:t>
      </w:r>
    </w:p>
    <w:p>
      <w:r>
        <w:rPr>
          <w:rFonts w:ascii="Aptos" w:hAnsi="Aptos"/>
          <w:b w:val="0"/>
          <w:i w:val="0"/>
          <w:color w:val="0B1727"/>
          <w:sz w:val="21"/>
        </w:rPr>
        <w:t>No. Capacity is an important input, but it does not define stockyard requirements, plot geometry, truck circulation, utility areas or statutory setbacks.</w:t>
      </w:r>
    </w:p>
    <w:p>
      <w:pPr>
        <w:pStyle w:val="Heading2"/>
      </w:pPr>
      <w:r>
        <w:t>Does a fully automatic AAC plant always require less land?</w:t>
      </w:r>
    </w:p>
    <w:p>
      <w:r>
        <w:rPr>
          <w:rFonts w:ascii="Aptos" w:hAnsi="Aptos"/>
          <w:b w:val="0"/>
          <w:i w:val="0"/>
          <w:color w:val="0B1727"/>
          <w:sz w:val="21"/>
        </w:rPr>
        <w:t>Not necessarily. Automation changes material handling and equipment integration, but total land still depends on process configuration, storage, roads, utilities and expansion planning.</w:t>
      </w:r>
    </w:p>
    <w:p>
      <w:pPr>
        <w:pStyle w:val="Heading2"/>
      </w:pPr>
      <w:r>
        <w:t>Does AAC panel production require additional space?</w:t>
      </w:r>
    </w:p>
    <w:p>
      <w:r>
        <w:rPr>
          <w:rFonts w:ascii="Aptos" w:hAnsi="Aptos"/>
          <w:b w:val="0"/>
          <w:i w:val="0"/>
          <w:color w:val="0B1727"/>
          <w:sz w:val="21"/>
        </w:rPr>
        <w:t>It may require additional areas for reinforcement-related activities, specialised handling, inspection, storage and loading. The exact provision depends on the proposed panel-production scope.</w:t>
      </w:r>
    </w:p>
    <w:p>
      <w:pPr>
        <w:pStyle w:val="Heading2"/>
      </w:pPr>
      <w:r>
        <w:t>Should extra land be purchased for future expansion?</w:t>
      </w:r>
    </w:p>
    <w:p>
      <w:r>
        <w:rPr>
          <w:rFonts w:ascii="Aptos" w:hAnsi="Aptos"/>
          <w:b w:val="0"/>
          <w:i w:val="0"/>
          <w:color w:val="0B1727"/>
          <w:sz w:val="21"/>
        </w:rPr>
        <w:t>Expansion land should be based on a phased master plan. Purchasing undefined excess land can block capital, while failing to reserve the correct expansion corridor can restrict future development.</w:t>
      </w:r>
    </w:p>
    <w:p>
      <w:pPr>
        <w:pStyle w:val="Heading2"/>
      </w:pPr>
      <w:r>
        <w:t>Can Laxmi En-Fab evaluate a plot before it is purchased?</w:t>
      </w:r>
    </w:p>
    <w:p>
      <w:r>
        <w:rPr>
          <w:rFonts w:ascii="Aptos" w:hAnsi="Aptos"/>
          <w:b w:val="0"/>
          <w:i w:val="0"/>
          <w:color w:val="0B1727"/>
          <w:sz w:val="21"/>
        </w:rPr>
        <w:t>Laxmi En-Fab can review the available plot information against the proposed production process, logistics, utilities, product mix and expansion objectives before detailed engineering.</w:t>
      </w:r>
    </w:p>
    <w:p>
      <w:pPr>
        <w:pStyle w:val="Heading1"/>
      </w:pPr>
      <w:r>
        <w:t>Evaluate the Plot Before You Finalise the Land</w:t>
      </w:r>
    </w:p>
    <w:p>
      <w:r>
        <w:rPr>
          <w:rFonts w:ascii="Aptos" w:hAnsi="Aptos"/>
          <w:b w:val="0"/>
          <w:i w:val="0"/>
          <w:color w:val="0B1727"/>
          <w:sz w:val="21"/>
        </w:rPr>
        <w:t>Land is one of the earliest major commitments in an AAC project. Once purchased and developed, limitations in plot shape, access or available area can be difficult to correct.</w:t>
      </w:r>
    </w:p>
    <w:p>
      <w:r>
        <w:rPr>
          <w:rFonts w:ascii="Aptos" w:hAnsi="Aptos"/>
          <w:b w:val="0"/>
          <w:i w:val="0"/>
          <w:color w:val="0B1727"/>
          <w:sz w:val="21"/>
        </w:rPr>
        <w:t>Before finalising the site, evaluate:</w:t>
      </w:r>
    </w:p>
    <w:p>
      <w:pPr>
        <w:pStyle w:val="ListBullet"/>
        <w:spacing w:after="60"/>
        <w:ind w:left="374" w:hanging="259"/>
      </w:pPr>
      <w:r>
        <w:rPr>
          <w:rFonts w:ascii="Aptos" w:hAnsi="Aptos"/>
          <w:b w:val="0"/>
          <w:i w:val="0"/>
          <w:color w:val="0B1727"/>
          <w:sz w:val="20"/>
        </w:rPr>
        <w:t>Process layout</w:t>
      </w:r>
    </w:p>
    <w:p>
      <w:pPr>
        <w:pStyle w:val="ListBullet"/>
        <w:spacing w:after="60"/>
        <w:ind w:left="374" w:hanging="259"/>
      </w:pPr>
      <w:r>
        <w:rPr>
          <w:rFonts w:ascii="Aptos" w:hAnsi="Aptos"/>
          <w:b w:val="0"/>
          <w:i w:val="0"/>
          <w:color w:val="0B1727"/>
          <w:sz w:val="20"/>
        </w:rPr>
        <w:t>Material and truck movement</w:t>
      </w:r>
    </w:p>
    <w:p>
      <w:pPr>
        <w:pStyle w:val="ListBullet"/>
        <w:spacing w:after="60"/>
        <w:ind w:left="374" w:hanging="259"/>
      </w:pPr>
      <w:r>
        <w:rPr>
          <w:rFonts w:ascii="Aptos" w:hAnsi="Aptos"/>
          <w:b w:val="0"/>
          <w:i w:val="0"/>
          <w:color w:val="0B1727"/>
          <w:sz w:val="20"/>
        </w:rPr>
        <w:t>Raw-material and product storage</w:t>
      </w:r>
    </w:p>
    <w:p>
      <w:pPr>
        <w:pStyle w:val="ListBullet"/>
        <w:spacing w:after="60"/>
        <w:ind w:left="374" w:hanging="259"/>
      </w:pPr>
      <w:r>
        <w:rPr>
          <w:rFonts w:ascii="Aptos" w:hAnsi="Aptos"/>
          <w:b w:val="0"/>
          <w:i w:val="0"/>
          <w:color w:val="0B1727"/>
          <w:sz w:val="20"/>
        </w:rPr>
        <w:t>Utility integration</w:t>
      </w:r>
    </w:p>
    <w:p>
      <w:pPr>
        <w:pStyle w:val="ListBullet"/>
        <w:spacing w:after="60"/>
        <w:ind w:left="374" w:hanging="259"/>
      </w:pPr>
      <w:r>
        <w:rPr>
          <w:rFonts w:ascii="Aptos" w:hAnsi="Aptos"/>
          <w:b w:val="0"/>
          <w:i w:val="0"/>
          <w:color w:val="0B1727"/>
          <w:sz w:val="20"/>
        </w:rPr>
        <w:t>Future expansion</w:t>
      </w:r>
    </w:p>
    <w:tbl>
      <w:tblPr>
        <w:tblW w:type="auto" w:w="0"/>
        <w:jc w:val="left"/>
        <w:tblLayout w:type="fixed"/>
        <w:tblLook w:firstColumn="1" w:firstRow="1" w:lastColumn="0" w:lastRow="0" w:noHBand="0" w:noVBand="1" w:val="04A0"/>
      </w:tblPr>
      <w:tblGrid>
        <w:gridCol w:w="9864"/>
      </w:tblGrid>
      <w:tr>
        <w:tc>
          <w:tcPr>
            <w:tcW w:type="dxa" w:w="9994"/>
            <w:shd w:fill="0B1727"/>
            <w:tcMar>
              <w:top w:w="260" w:type="dxa"/>
              <w:start w:w="260" w:type="dxa"/>
              <w:bottom w:w="260" w:type="dxa"/>
              <w:end w:w="260" w:type="dxa"/>
            </w:tcMar>
          </w:tcPr>
          <w:p>
            <w:r>
              <w:rPr>
                <w:rFonts w:ascii="Aptos Display" w:hAnsi="Aptos Display"/>
                <w:b/>
                <w:i w:val="0"/>
                <w:color w:val="FFFFFF"/>
                <w:sz w:val="28"/>
              </w:rPr>
              <w:t>REQUEST A PRELIMINARY AAC PLOT EVALUATION</w:t>
            </w:r>
          </w:p>
          <w:p>
            <w:pPr>
              <w:spacing w:after="160"/>
            </w:pPr>
            <w:r>
              <w:rPr>
                <w:rFonts w:ascii="Aptos" w:hAnsi="Aptos"/>
                <w:b w:val="0"/>
                <w:i w:val="0"/>
                <w:color w:val="FFFFFF"/>
                <w:sz w:val="21"/>
              </w:rPr>
              <w:t>Share your target capacity, plot dimensions, raw-material route, product mix and future-expansion plan with the Laxmi En-Fab engineering team.</w:t>
            </w:r>
          </w:p>
          <w:p>
            <w:pPr>
              <w:spacing w:after="0"/>
            </w:pPr>
            <w:r>
              <w:rPr>
                <w:rFonts w:ascii="Aptos" w:hAnsi="Aptos"/>
                <w:b/>
                <w:i w:val="0"/>
                <w:color w:val="B8D7EA"/>
                <w:sz w:val="19"/>
              </w:rPr>
              <w:t>Secondary action: Download the AAC Plant Land-Selection Checklist</w:t>
            </w:r>
          </w:p>
        </w:tc>
      </w:tr>
    </w:tbl>
    <w:p>
      <w:pPr>
        <w:pStyle w:val="Heading1"/>
      </w:pPr>
      <w:r>
        <w:t>Related Guides</w:t>
      </w:r>
    </w:p>
    <w:p>
      <w:pPr>
        <w:pStyle w:val="ListBullet"/>
        <w:spacing w:after="60"/>
        <w:ind w:left="374" w:hanging="259"/>
      </w:pPr>
      <w:r>
        <w:rPr>
          <w:rFonts w:ascii="Aptos" w:hAnsi="Aptos"/>
          <w:b w:val="0"/>
          <w:i w:val="0"/>
          <w:color w:val="0B1727"/>
          <w:sz w:val="20"/>
        </w:rPr>
        <w:t>AAC Plant Capacity Selection</w:t>
      </w:r>
    </w:p>
    <w:p>
      <w:pPr>
        <w:pStyle w:val="ListBullet"/>
        <w:spacing w:after="60"/>
        <w:ind w:left="374" w:hanging="259"/>
      </w:pPr>
      <w:r>
        <w:rPr>
          <w:rFonts w:ascii="Aptos" w:hAnsi="Aptos"/>
          <w:b w:val="0"/>
          <w:i w:val="0"/>
          <w:color w:val="0B1727"/>
          <w:sz w:val="20"/>
        </w:rPr>
        <w:t>AAC Plant Layout Planning</w:t>
      </w:r>
    </w:p>
    <w:p>
      <w:pPr>
        <w:pStyle w:val="ListBullet"/>
        <w:spacing w:after="60"/>
        <w:ind w:left="374" w:hanging="259"/>
      </w:pPr>
      <w:r>
        <w:rPr>
          <w:rFonts w:ascii="Aptos" w:hAnsi="Aptos"/>
          <w:b w:val="0"/>
          <w:i w:val="0"/>
          <w:color w:val="0B1727"/>
          <w:sz w:val="20"/>
        </w:rPr>
        <w:t>AAC Manufacturing Process</w:t>
      </w:r>
    </w:p>
    <w:p>
      <w:pPr>
        <w:pStyle w:val="ListBullet"/>
        <w:spacing w:after="60"/>
        <w:ind w:left="374" w:hanging="259"/>
      </w:pPr>
      <w:r>
        <w:rPr>
          <w:rFonts w:ascii="Aptos" w:hAnsi="Aptos"/>
          <w:b w:val="0"/>
          <w:i w:val="0"/>
          <w:color w:val="0B1727"/>
          <w:sz w:val="20"/>
        </w:rPr>
        <w:t>AAC Plant Raw-Material Storage</w:t>
      </w:r>
    </w:p>
    <w:p>
      <w:pPr>
        <w:pStyle w:val="ListBullet"/>
        <w:spacing w:after="60"/>
        <w:ind w:left="374" w:hanging="259"/>
      </w:pPr>
      <w:r>
        <w:rPr>
          <w:rFonts w:ascii="Aptos" w:hAnsi="Aptos"/>
          <w:b w:val="0"/>
          <w:i w:val="0"/>
          <w:color w:val="0B1727"/>
          <w:sz w:val="20"/>
        </w:rPr>
        <w:t>AAC Panel Production Line</w:t>
      </w:r>
    </w:p>
    <w:p>
      <w:pPr>
        <w:pStyle w:val="ListBullet"/>
        <w:spacing w:after="60"/>
        <w:ind w:left="374" w:hanging="259"/>
      </w:pPr>
      <w:r>
        <w:rPr>
          <w:rFonts w:ascii="Aptos" w:hAnsi="Aptos"/>
          <w:b w:val="0"/>
          <w:i w:val="0"/>
          <w:color w:val="0B1727"/>
          <w:sz w:val="20"/>
        </w:rPr>
        <w:t>AAC Plant Utilities</w:t>
      </w:r>
    </w:p>
    <w:p>
      <w:pPr>
        <w:pStyle w:val="ListBullet"/>
        <w:spacing w:after="60"/>
        <w:ind w:left="374" w:hanging="259"/>
      </w:pPr>
      <w:r>
        <w:rPr>
          <w:rFonts w:ascii="Aptos" w:hAnsi="Aptos"/>
          <w:b w:val="0"/>
          <w:i w:val="0"/>
          <w:color w:val="0B1727"/>
          <w:sz w:val="20"/>
        </w:rPr>
        <w:t>AAC Project Cost and Working Capital</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F6B76"/>
        <w:sz w:val="16"/>
      </w:rPr>
      <w:t>AAC Plant Land Requirement  •  Publication-ready webpage content</w:t>
    </w:r>
    <w:r>
      <w:t xml:space="preserv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F6B76"/>
        <w:sz w:val="17"/>
      </w:rPr>
      <w:t>LAXMI EN-FAB PVT. LTD.  |  AAC INVESTOR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B1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B1727"/>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0C4F8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104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20"/>
    </w:pPr>
    <w:rPr>
      <w:rFonts w:ascii="Aptos" w:hAnsi="Aptos"/>
      <w:b/>
      <w:color w:val="0C4F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Plant Land Requirement in India</dc:title>
  <dc:subject>Publication-ready webpage content</dc:subject>
  <dc:creator>Laxmi En-Fab Pvt. Ltd.</dc:creator>
  <cp:keywords>AAC plant land requirement, AAC plant layout, India, land planning</cp:keywords>
  <dc:description>generated by python-docx</dc:description>
  <cp:lastModifiedBy/>
  <cp:revision>1</cp:revision>
  <dcterms:created xsi:type="dcterms:W3CDTF">2013-12-23T23:15:00Z</dcterms:created>
  <dcterms:modified xsi:type="dcterms:W3CDTF">2013-12-23T23:15:00Z</dcterms:modified>
  <cp:category/>
</cp:coreProperties>
</file>