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23"/>
      </w:tblGrid>
      <w:tr>
        <w:tc>
          <w:tcPr>
            <w:tcW w:type="dxa" w:w="10123"/>
            <w:shd w:fill="F5FBF7"/>
            <w:tcBorders>
              <w:top w:val="single" w:sz="8" w:space="0" w:color="F5FBF7"/>
              <w:left w:val="single" w:sz="8" w:space="0" w:color="F5FBF7"/>
              <w:bottom w:val="single" w:sz="8" w:space="0" w:color="F5FBF7"/>
              <w:right w:val="single" w:sz="8" w:space="0" w:color="F5FBF7"/>
            </w:tcBorders>
          </w:tcPr>
          <w:p>
            <w:pPr>
              <w:spacing w:before="160" w:after="160"/>
              <w:jc w:val="center"/>
            </w:pPr>
            <w:r>
              <w:rPr>
                <w:b/>
                <w:color w:val="0D8B8B"/>
                <w:sz w:val="22"/>
              </w:rPr>
              <w:t>SUBSIDY GYAAN BY ADVAIT ASSOCIATES</w:t>
            </w:r>
          </w:p>
        </w:tc>
      </w:tr>
    </w:tbl>
    <w:p>
      <w:pPr>
        <w:spacing w:after="800"/>
      </w:pPr>
    </w:p>
    <w:p>
      <w:pPr>
        <w:jc w:val="center"/>
      </w:pPr>
      <w:r>
        <w:rPr>
          <w:b/>
          <w:color w:val="14213D"/>
          <w:sz w:val="60"/>
        </w:rPr>
        <w:t>Blogs / Articles</w:t>
      </w:r>
    </w:p>
    <w:p>
      <w:pPr>
        <w:jc w:val="center"/>
      </w:pPr>
      <w:r>
        <w:rPr>
          <w:b/>
          <w:color w:val="1E73BE"/>
          <w:sz w:val="32"/>
        </w:rPr>
        <w:t>Page Layout &amp; Content Planning Document</w:t>
      </w:r>
    </w:p>
    <w:p>
      <w:pPr>
        <w:jc w:val="center"/>
      </w:pPr>
      <w:r>
        <w:rPr>
          <w:color w:val="475569"/>
          <w:sz w:val="22"/>
        </w:rPr>
        <w:t>HTML / CSS / JavaScript Website Build</w:t>
      </w:r>
    </w:p>
    <w:p>
      <w:pPr>
        <w:spacing w:after="500"/>
      </w:pPr>
    </w:p>
    <w:tbl>
      <w:tblPr>
        <w:tblW w:type="auto" w:w="0"/>
        <w:jc w:val="center"/>
        <w:tblLook w:firstColumn="1" w:firstRow="1" w:lastColumn="0" w:lastRow="0" w:noHBand="0" w:noVBand="1" w:val="04A0"/>
      </w:tblPr>
      <w:tblGrid>
        <w:gridCol w:w="10123"/>
      </w:tblGrid>
      <w:tr>
        <w:tc>
          <w:tcPr>
            <w:tcW w:type="dxa" w:w="10123"/>
            <w:shd w:fill="FFF8ED"/>
            <w:tcBorders>
              <w:top w:val="single" w:sz="10" w:space="0" w:color="F28C28"/>
              <w:left w:val="single" w:sz="10" w:space="0" w:color="F28C28"/>
              <w:bottom w:val="single" w:sz="10" w:space="0" w:color="F28C28"/>
              <w:right w:val="single" w:sz="10" w:space="0" w:color="F28C28"/>
            </w:tcBorders>
            <w:vAlign w:val="center"/>
          </w:tcPr>
          <w:p>
            <w:pPr>
              <w:spacing w:before="120" w:after="80"/>
              <w:ind w:left="115" w:right="115"/>
            </w:pPr>
            <w:r>
              <w:rPr>
                <w:b/>
                <w:color w:val="F28C28"/>
                <w:sz w:val="22"/>
              </w:rPr>
              <w:t>Brand Line</w:t>
            </w:r>
          </w:p>
          <w:p>
            <w:pPr>
              <w:spacing w:after="120"/>
              <w:ind w:left="115" w:right="115"/>
            </w:pPr>
            <w:r>
              <w:rPr>
                <w:color w:val="475569"/>
                <w:sz w:val="19"/>
              </w:rPr>
              <w:t>Gyaan se Pragati, Salah se Samriddhi</w:t>
            </w:r>
          </w:p>
        </w:tc>
      </w:tr>
    </w:tbl>
    <w:p>
      <w:pPr>
        <w:spacing w:after="20"/>
      </w:pPr>
    </w:p>
    <w:p>
      <w:pPr>
        <w:spacing w:after="500"/>
      </w:pPr>
    </w:p>
    <w:tbl>
      <w:tblPr>
        <w:tblW w:type="auto" w:w="0"/>
        <w:jc w:val="center"/>
        <w:tblLook w:firstColumn="1" w:firstRow="1" w:lastColumn="0" w:lastRow="0" w:noHBand="0" w:noVBand="1" w:val="04A0"/>
      </w:tblPr>
      <w:tblGrid>
        <w:gridCol w:w="3374"/>
        <w:gridCol w:w="3374"/>
        <w:gridCol w:w="3374"/>
      </w:tblGrid>
      <w:tr>
        <w:tc>
          <w:tcPr>
            <w:tcW w:type="dxa" w:w="3374"/>
            <w:shd w:fill="F4FAFF"/>
            <w:tcBorders>
              <w:top w:val="single" w:sz="8" w:space="0" w:color="E4ECF3"/>
              <w:left w:val="single" w:sz="8" w:space="0" w:color="E4ECF3"/>
              <w:bottom w:val="single" w:sz="8" w:space="0" w:color="E4ECF3"/>
              <w:right w:val="single" w:sz="8" w:space="0" w:color="E4ECF3"/>
            </w:tcBorders>
          </w:tcPr>
          <w:p>
            <w:pPr>
              <w:spacing w:before="160" w:after="0"/>
              <w:jc w:val="center"/>
            </w:pPr>
            <w:r>
              <w:rPr>
                <w:b/>
                <w:color w:val="F28C28"/>
                <w:sz w:val="36"/>
              </w:rPr>
              <w:t>2011</w:t>
            </w:r>
          </w:p>
          <w:p>
            <w:pPr>
              <w:spacing w:after="160"/>
              <w:jc w:val="center"/>
            </w:pPr>
            <w:r>
              <w:rPr>
                <w:b/>
                <w:color w:val="14213D"/>
                <w:sz w:val="17"/>
              </w:rPr>
              <w:t>Year Established</w:t>
            </w:r>
          </w:p>
        </w:tc>
        <w:tc>
          <w:tcPr>
            <w:tcW w:type="dxa" w:w="3374"/>
            <w:shd w:fill="F5FBF7"/>
            <w:tcBorders>
              <w:top w:val="single" w:sz="8" w:space="0" w:color="E4ECF3"/>
              <w:left w:val="single" w:sz="8" w:space="0" w:color="E4ECF3"/>
              <w:bottom w:val="single" w:sz="8" w:space="0" w:color="E4ECF3"/>
              <w:right w:val="single" w:sz="8" w:space="0" w:color="E4ECF3"/>
            </w:tcBorders>
          </w:tcPr>
          <w:p>
            <w:pPr>
              <w:spacing w:before="160" w:after="0"/>
              <w:jc w:val="center"/>
            </w:pPr>
            <w:r>
              <w:rPr>
                <w:b/>
                <w:color w:val="0D8B8B"/>
                <w:sz w:val="36"/>
              </w:rPr>
              <w:t>3,500+</w:t>
            </w:r>
          </w:p>
          <w:p>
            <w:pPr>
              <w:spacing w:after="160"/>
              <w:jc w:val="center"/>
            </w:pPr>
            <w:r>
              <w:rPr>
                <w:b/>
                <w:color w:val="14213D"/>
                <w:sz w:val="17"/>
              </w:rPr>
              <w:t>Clients Served</w:t>
            </w:r>
          </w:p>
        </w:tc>
        <w:tc>
          <w:tcPr>
            <w:tcW w:type="dxa" w:w="3374"/>
            <w:shd w:fill="F4FAFF"/>
            <w:tcBorders>
              <w:top w:val="single" w:sz="8" w:space="0" w:color="E4ECF3"/>
              <w:left w:val="single" w:sz="8" w:space="0" w:color="E4ECF3"/>
              <w:bottom w:val="single" w:sz="8" w:space="0" w:color="E4ECF3"/>
              <w:right w:val="single" w:sz="8" w:space="0" w:color="E4ECF3"/>
            </w:tcBorders>
          </w:tcPr>
          <w:p>
            <w:pPr>
              <w:spacing w:before="160" w:after="0"/>
              <w:jc w:val="center"/>
            </w:pPr>
            <w:r>
              <w:rPr>
                <w:b/>
                <w:color w:val="0D8B8B"/>
                <w:sz w:val="36"/>
              </w:rPr>
              <w:t>Pan-India</w:t>
            </w:r>
          </w:p>
          <w:p>
            <w:pPr>
              <w:spacing w:after="160"/>
              <w:jc w:val="center"/>
            </w:pPr>
            <w:r>
              <w:rPr>
                <w:b/>
                <w:color w:val="14213D"/>
                <w:sz w:val="17"/>
              </w:rPr>
              <w:t>Advisory Reach</w:t>
            </w:r>
          </w:p>
        </w:tc>
      </w:tr>
    </w:tbl>
    <w:p>
      <w:pPr>
        <w:spacing w:after="600"/>
      </w:pPr>
    </w:p>
    <w:p>
      <w:pPr>
        <w:jc w:val="center"/>
      </w:pPr>
      <w:r>
        <w:rPr>
          <w:color w:val="475569"/>
          <w:sz w:val="21"/>
        </w:rPr>
        <w:t>Purpose: Define the complete design layout, article structure, category system, blog card design, content strategy, CTA flow, responsive rules and SEO structure for the Blogs / Articles page.</w:t>
      </w:r>
    </w:p>
    <w:p>
      <w:pPr>
        <w:jc w:val="center"/>
      </w:pPr>
      <w:r>
        <w:rPr>
          <w:i/>
          <w:color w:val="475569"/>
          <w:sz w:val="18"/>
        </w:rPr>
        <w:t>Content source: Subsidy Gyaan Service Profile brochure</w:t>
      </w:r>
    </w:p>
    <w:p>
      <w:r>
        <w:br w:type="page"/>
      </w:r>
    </w:p>
    <w:p>
      <w:pPr>
        <w:spacing w:before="80" w:after="80"/>
      </w:pPr>
      <w:r>
        <w:rPr>
          <w:b/>
          <w:color w:val="0D8B8B"/>
          <w:sz w:val="18"/>
        </w:rPr>
        <w:t>[ PAGE PLANNING ]</w:t>
      </w:r>
    </w:p>
    <w:p>
      <w:pPr>
        <w:spacing w:before="80" w:after="120"/>
      </w:pPr>
      <w:r>
        <w:rPr>
          <w:b/>
          <w:color w:val="14213D"/>
          <w:sz w:val="50"/>
        </w:rPr>
        <w:t>Blogs / Articles Page - Complete Layout</w:t>
      </w:r>
    </w:p>
    <w:p>
      <w:pPr>
        <w:spacing w:after="120" w:line="264" w:lineRule="auto"/>
      </w:pPr>
      <w:r>
        <w:rPr>
          <w:color w:val="475569"/>
          <w:sz w:val="21"/>
        </w:rPr>
        <w:t>This document defines the full layout and content direction for the Blogs / Articles page of the Subsidy Gyaan website. This is the main listing page only, not individual article detail pages.</w:t>
      </w:r>
    </w:p>
    <w:tbl>
      <w:tblPr>
        <w:tblW w:type="auto" w:w="0"/>
        <w:jc w:val="center"/>
        <w:tblLook w:firstColumn="1" w:firstRow="1" w:lastColumn="0" w:lastRow="0" w:noHBand="0" w:noVBand="1" w:val="04A0"/>
      </w:tblPr>
      <w:tblGrid>
        <w:gridCol w:w="10123"/>
      </w:tblGrid>
      <w:tr>
        <w:tc>
          <w:tcPr>
            <w:tcW w:type="dxa" w:w="10123"/>
            <w:shd w:fill="F5FBF7"/>
            <w:tcBorders>
              <w:top w:val="single" w:sz="10" w:space="0" w:color="0D8B8B"/>
              <w:left w:val="single" w:sz="10" w:space="0" w:color="0D8B8B"/>
              <w:bottom w:val="single" w:sz="10" w:space="0" w:color="0D8B8B"/>
              <w:right w:val="single" w:sz="10" w:space="0" w:color="0D8B8B"/>
            </w:tcBorders>
            <w:vAlign w:val="center"/>
          </w:tcPr>
          <w:p>
            <w:pPr>
              <w:spacing w:before="120" w:after="80"/>
              <w:ind w:left="115" w:right="115"/>
            </w:pPr>
            <w:r>
              <w:rPr>
                <w:b/>
                <w:color w:val="0D8B8B"/>
                <w:sz w:val="22"/>
              </w:rPr>
              <w:t>Page Objective</w:t>
            </w:r>
          </w:p>
          <w:p>
            <w:pPr>
              <w:spacing w:after="120"/>
              <w:ind w:left="115" w:right="115"/>
            </w:pPr>
            <w:r>
              <w:rPr>
                <w:color w:val="475569"/>
                <w:sz w:val="19"/>
              </w:rPr>
              <w:t>Create a useful subsidy knowledge hub where entrepreneurs, MSMEs, food processors, SHGs, FPOs, exporters and industrial units can learn about Central Government subsidies, Gujarat Government subsidies, documentation, DPR, eligibility and business setup guidance. The page should build trust and convert readers into consultation enquiries.</w:t>
            </w:r>
          </w:p>
        </w:tc>
      </w:tr>
    </w:tbl>
    <w:p>
      <w:pPr>
        <w:spacing w:after="20"/>
      </w:pPr>
    </w:p>
    <w:p>
      <w:pPr>
        <w:spacing w:before="280" w:after="120"/>
      </w:pPr>
      <w:r>
        <w:rPr>
          <w:b/>
          <w:color w:val="F28C28"/>
          <w:sz w:val="30"/>
        </w:rPr>
        <w:t xml:space="preserve">1. </w:t>
      </w:r>
      <w:r>
        <w:rPr>
          <w:b/>
          <w:color w:val="14213D"/>
          <w:sz w:val="30"/>
        </w:rPr>
        <w:t>Page Role in Website</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Primary Goal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Educate visitors about subsidy schemes, eligibility, documents, DPR, registrations and government processes.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clear article cards, category filters and simple summary text.</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Secondary Goal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Convert readers into consultation enquiries for subsidy eligibility checks and advisory services.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Place CTA buttons after featured articles and at page end.</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Target Visitors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Entrepreneurs, MSMEs, micro food processors, gruh udyog owners, SHGs, FPOs/FPCs, exporters, manufacturing units and businesses planning expansion.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simple business language, not legal or policy-heavy wording.</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Main CTA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Check Subsidy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blue/green gradient button in hero and CTA areas.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Secondary CTA</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Speak to Subsidy Expert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outline button or phone/WhatsApp action.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Content Tone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Educational, practical, reliable and advisory.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Avoid clickbait. Articles should feel like guidance from a trusted consultant.</w:t>
            </w:r>
          </w:p>
        </w:tc>
      </w:tr>
    </w:tbl>
    <w:p>
      <w:pPr>
        <w:spacing w:after="40"/>
      </w:pPr>
    </w:p>
    <w:p>
      <w:pPr>
        <w:spacing w:before="280" w:after="120"/>
      </w:pPr>
      <w:r>
        <w:rPr>
          <w:b/>
          <w:color w:val="F28C28"/>
          <w:sz w:val="30"/>
        </w:rPr>
        <w:t xml:space="preserve">2. </w:t>
      </w:r>
      <w:r>
        <w:rPr>
          <w:b/>
          <w:color w:val="14213D"/>
          <w:sz w:val="30"/>
        </w:rPr>
        <w:t>Page Hero Section</w:t>
      </w:r>
    </w:p>
    <w:p>
      <w:pPr>
        <w:spacing w:after="120" w:line="264" w:lineRule="auto"/>
      </w:pPr>
      <w:r>
        <w:rPr>
          <w:color w:val="475569"/>
          <w:sz w:val="21"/>
        </w:rPr>
        <w:t>The hero should present the article page as a knowledge hub, not a normal blog. It should strongly connect with the brand line and the idea of subsidy awareness.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Small Label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 Articles &amp; Subsidy Guides ]</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bracket-style label inspired by the Enviro reference layout.</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Brand Line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Gyaan se Pragati, Salah se Samriddhi</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Display as a premium badge near the H1.</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H1 Title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Subsidy Guides, Scheme Updates &amp; Business Growth Articles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Large bold heading in deep navy. Keep it clean and readable.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Hero Description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Explore practical articles on Central Government subsidies, Gujarat Government schemes, MSME support, DPR preparation, documents, registrations and business setup guidance for entrepreneurs and industries.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Position the page as useful and trust-building.</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Primary Button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Explore Articles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Filled gradient CTA button that scrolls to article grid.</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Secondary Button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Check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Outline CTA button linking to contact/enquiry.</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Right Visual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Modern knowledge hub visual: article cards, subsidy document, search/filter bar, consultant, laptop and growth chart.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Light-theme illustration/card composition.</w:t>
            </w:r>
          </w:p>
        </w:tc>
      </w:tr>
    </w:tbl>
    <w:p>
      <w:pPr>
        <w:spacing w:after="40"/>
      </w:pPr>
    </w:p>
    <w:p>
      <w:pPr>
        <w:spacing w:before="280" w:after="120"/>
      </w:pPr>
      <w:r>
        <w:rPr>
          <w:b/>
          <w:color w:val="F28C28"/>
          <w:sz w:val="30"/>
        </w:rPr>
        <w:t xml:space="preserve">3. </w:t>
      </w:r>
      <w:r>
        <w:rPr>
          <w:b/>
          <w:color w:val="14213D"/>
          <w:sz w:val="30"/>
        </w:rPr>
        <w:t>Hero Visual Direction</w:t>
      </w:r>
    </w:p>
    <w:tbl>
      <w:tblPr>
        <w:tblW w:type="auto" w:w="0"/>
        <w:jc w:val="center"/>
        <w:tblLook w:firstColumn="1" w:firstRow="1" w:lastColumn="0" w:lastRow="0" w:noHBand="0" w:noVBand="1" w:val="04A0"/>
      </w:tblPr>
      <w:tblGrid>
        <w:gridCol w:w="5061"/>
        <w:gridCol w:w="5061"/>
      </w:tblGrid>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Visual Style</w:t>
            </w:r>
          </w:p>
          <w:p>
            <w:pPr>
              <w:spacing w:after="120" w:line="245" w:lineRule="auto"/>
            </w:pPr>
            <w:r>
              <w:rPr>
                <w:color w:val="475569"/>
                <w:sz w:val="16"/>
              </w:rPr>
              <w:t>Use a light editorial layout with white background, soft blue/green gradients, article card previews and floating tags.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Floating Tags</w:t>
            </w:r>
          </w:p>
          <w:p>
            <w:pPr>
              <w:spacing w:after="120" w:line="245" w:lineRule="auto"/>
            </w:pPr>
            <w:r>
              <w:rPr>
                <w:color w:val="475569"/>
                <w:sz w:val="16"/>
              </w:rPr>
              <w:t>PMFME, MSME, DPR, Gujarat Subsidy, Central Schemes, Documents, Food Processing, Export, Textile.</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Icon Direction</w:t>
            </w:r>
          </w:p>
          <w:p>
            <w:pPr>
              <w:spacing w:after="120" w:line="245" w:lineRule="auto"/>
            </w:pPr>
            <w:r>
              <w:rPr>
                <w:color w:val="475569"/>
                <w:sz w:val="16"/>
              </w:rPr>
              <w:t>Document, pen, search, bookmark, government building, growth graph, checklist and shield/compliance icons.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Animation</w:t>
            </w:r>
          </w:p>
          <w:p>
            <w:pPr>
              <w:spacing w:after="120" w:line="245" w:lineRule="auto"/>
            </w:pPr>
            <w:r>
              <w:rPr>
                <w:color w:val="475569"/>
                <w:sz w:val="16"/>
              </w:rPr>
              <w:t>Subtle fade-up, article card float, search bar glow and category pill hover. Avoid heavy blog animations.</w:t>
            </w:r>
          </w:p>
        </w:tc>
      </w:tr>
    </w:tbl>
    <w:p>
      <w:pPr>
        <w:spacing w:after="40"/>
      </w:pPr>
    </w:p>
    <w:p>
      <w:pPr>
        <w:spacing w:before="280" w:after="120"/>
      </w:pPr>
      <w:r>
        <w:rPr>
          <w:b/>
          <w:color w:val="F28C28"/>
          <w:sz w:val="30"/>
        </w:rPr>
        <w:t xml:space="preserve">4. </w:t>
      </w:r>
      <w:r>
        <w:rPr>
          <w:b/>
          <w:color w:val="14213D"/>
          <w:sz w:val="30"/>
        </w:rPr>
        <w:t>Top Article Category Strip</w:t>
      </w:r>
    </w:p>
    <w:p>
      <w:pPr>
        <w:spacing w:after="120" w:line="264" w:lineRule="auto"/>
      </w:pPr>
      <w:r>
        <w:rPr>
          <w:color w:val="475569"/>
          <w:sz w:val="21"/>
        </w:rPr>
        <w:t>Place a compact category strip below the hero. This gives users immediate clarity about topics covered on the article page.</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Item</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Text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Icon / Style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Category 1</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Central Subsidies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Blue pill / government icon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Category 2</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Gujarat Subsidies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Green pill / Gujarat map or policy icon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Category 3</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MSME &amp; Startup</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Factory / startup icon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Category 4</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Food Processing</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Food processing icon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Category 5</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DPR &amp; Documents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Report/checklist icon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Category 6</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Compliance &amp; Registration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Certificate/shield icon</w:t>
            </w:r>
          </w:p>
        </w:tc>
      </w:tr>
    </w:tbl>
    <w:p>
      <w:pPr>
        <w:spacing w:after="40"/>
      </w:pPr>
    </w:p>
    <w:p>
      <w:pPr>
        <w:spacing w:before="280" w:after="120"/>
      </w:pPr>
      <w:r>
        <w:rPr>
          <w:b/>
          <w:color w:val="F28C28"/>
          <w:sz w:val="30"/>
        </w:rPr>
        <w:t xml:space="preserve">5. </w:t>
      </w:r>
      <w:r>
        <w:rPr>
          <w:b/>
          <w:color w:val="14213D"/>
          <w:sz w:val="30"/>
        </w:rPr>
        <w:t>Intro Content Section</w:t>
      </w:r>
    </w:p>
    <w:p>
      <w:pPr>
        <w:spacing w:after="120" w:line="264" w:lineRule="auto"/>
      </w:pPr>
      <w:r>
        <w:rPr>
          <w:color w:val="475569"/>
          <w:sz w:val="21"/>
        </w:rPr>
        <w:t>This section should explain why the articles exist. Subsidy Gyaan is not only a consultancy firm, but also a knowledge-sharing and advisory platform focused on subsidy awareness.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Section Label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 Knowledge Hub ]</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Small teal/orange label.</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Heading</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Understand Subsidies Before You Apply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Large H2 with clear educational intent.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Paragraph 1</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Many businesses miss subsidy opportunities because they are unaware of eligible schemes, required documents, timelines, registrations and compliance conditions.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problem-based explanation.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Paragraph 2</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Through Subsidy Gyaan articles, entrepreneurs and industries can understand scheme basics, document readiness, DPR importance and the steps required before starting a subsidy application.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Connect content to service offering.</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Side Visual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Knowledge flow: Awareness -&gt; Eligibility -&gt; DPR/Documents -&gt; Application -&gt; Follow-up -&gt; Growth.</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simple infographic style.</w:t>
            </w:r>
          </w:p>
        </w:tc>
      </w:tr>
    </w:tbl>
    <w:p>
      <w:pPr>
        <w:spacing w:after="40"/>
      </w:pPr>
    </w:p>
    <w:p>
      <w:pPr>
        <w:spacing w:before="280" w:after="120"/>
      </w:pPr>
      <w:r>
        <w:rPr>
          <w:b/>
          <w:color w:val="F28C28"/>
          <w:sz w:val="30"/>
        </w:rPr>
        <w:t xml:space="preserve">6. </w:t>
      </w:r>
      <w:r>
        <w:rPr>
          <w:b/>
          <w:color w:val="14213D"/>
          <w:sz w:val="30"/>
        </w:rPr>
        <w:t>Featured Article Section</w:t>
      </w:r>
    </w:p>
    <w:p>
      <w:pPr>
        <w:spacing w:after="120" w:line="264" w:lineRule="auto"/>
      </w:pPr>
      <w:r>
        <w:rPr>
          <w:color w:val="475569"/>
          <w:sz w:val="21"/>
        </w:rPr>
        <w:t>Before showing all articles, feature one large article card. This makes the page look premium and editorial instead of a plain grid.</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Section Label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 Featured Guide ]</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Small bracket label.</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Featured Article Title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How to Check Which Government Subsidy Applies to Your Business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Large article title with 2-3 line excerpt.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Excerpt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 practical guide for entrepreneurs and MSMEs to understand the basic factors that affect subsidy eligibility, including business activity, investment, location, documents and scheme conditions.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Short, helpful and conversion-focused.</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Meta Info</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Category: Subsidy Basics | Read Time: 5 min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Small editorial meta line.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CTA Link</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Read Article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arrow link. For now link to blog-detail.html or #.</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Visual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Large clean image/illustration of consultant reviewing subsidy documents with entrepreneur.</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rounded image block with soft shadow.</w:t>
            </w:r>
          </w:p>
        </w:tc>
      </w:tr>
    </w:tbl>
    <w:p>
      <w:pPr>
        <w:spacing w:after="40"/>
      </w:pPr>
    </w:p>
    <w:p>
      <w:pPr>
        <w:spacing w:before="280" w:after="120"/>
      </w:pPr>
      <w:r>
        <w:rPr>
          <w:b/>
          <w:color w:val="F28C28"/>
          <w:sz w:val="30"/>
        </w:rPr>
        <w:t xml:space="preserve">7. </w:t>
      </w:r>
      <w:r>
        <w:rPr>
          <w:b/>
          <w:color w:val="14213D"/>
          <w:sz w:val="30"/>
        </w:rPr>
        <w:t>Main Article Grid Section</w:t>
      </w:r>
    </w:p>
    <w:p>
      <w:pPr>
        <w:spacing w:after="120" w:line="264" w:lineRule="auto"/>
      </w:pPr>
      <w:r>
        <w:rPr>
          <w:color w:val="475569"/>
          <w:sz w:val="21"/>
        </w:rPr>
        <w:t>This is the main content area of the page. Use category filters on top and blog cards below. The first version can be static in HTML/CSS/JS; filters can be handled with simple JavaScript.</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Section Label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 Latest Articles ]</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small label.</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Heading</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Read Practical Guides on Subsidies, DPRs &amp; Business Support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Large H2.</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Filter Pills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All, Central Subsidies, Gujarat Subsidies, Food Processing, MSME, DPR &amp; Documents, Registration, Export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clickable pills with active state.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Grid Layout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3-column article cards on desktop, 2-column on tablet, 1-column on mobile.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Cards must have equal height.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Card Elements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Image, category badge, article title, short excerpt, read time, Read More arrow.</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Modern editorial card style.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Load More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Show More Articles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outline button below grid if more static posts are added later.</w:t>
            </w:r>
          </w:p>
        </w:tc>
      </w:tr>
    </w:tbl>
    <w:p>
      <w:pPr>
        <w:spacing w:after="40"/>
      </w:pPr>
    </w:p>
    <w:p>
      <w:pPr>
        <w:spacing w:before="280" w:after="120"/>
      </w:pPr>
      <w:r>
        <w:rPr>
          <w:b/>
          <w:color w:val="F28C28"/>
          <w:sz w:val="30"/>
        </w:rPr>
        <w:t xml:space="preserve">8. </w:t>
      </w:r>
      <w:r>
        <w:rPr>
          <w:b/>
          <w:color w:val="14213D"/>
          <w:sz w:val="30"/>
        </w:rPr>
        <w:t>Article Card Content Plan</w:t>
      </w:r>
    </w:p>
    <w:p>
      <w:pPr>
        <w:spacing w:after="120" w:line="264" w:lineRule="auto"/>
      </w:pPr>
      <w:r>
        <w:rPr>
          <w:color w:val="475569"/>
          <w:sz w:val="21"/>
        </w:rPr>
        <w:t>Use these article cards on the first version of the page. These topics are aligned with Subsidy Gyaan services and subsidy scheme categories.</w:t>
      </w:r>
    </w:p>
    <w:tbl>
      <w:tblPr>
        <w:tblW w:type="auto" w:w="0"/>
        <w:jc w:val="center"/>
        <w:tblLook w:firstColumn="1" w:firstRow="1" w:lastColumn="0" w:lastRow="0" w:noHBand="0" w:noVBand="1" w:val="04A0"/>
      </w:tblPr>
      <w:tblGrid>
        <w:gridCol w:w="3374"/>
        <w:gridCol w:w="3374"/>
        <w:gridCol w:w="3374"/>
      </w:tblGrid>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What is PMFME Scheme?</w:t>
            </w:r>
          </w:p>
          <w:p>
            <w:pPr>
              <w:spacing w:after="120" w:line="245" w:lineRule="auto"/>
            </w:pPr>
            <w:r>
              <w:rPr>
                <w:color w:val="475569"/>
                <w:sz w:val="16"/>
              </w:rPr>
              <w:t>Explain the PMFME scheme in simple language for micro food processing units, individual entrepreneurs and group-based support.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Gujarat MSME Subsidy Guide</w:t>
            </w:r>
          </w:p>
          <w:p>
            <w:pPr>
              <w:spacing w:after="120" w:line="245" w:lineRule="auto"/>
            </w:pPr>
            <w:r>
              <w:rPr>
                <w:color w:val="475569"/>
                <w:sz w:val="16"/>
              </w:rPr>
              <w:t>Introduce Gujarat MSME subsidy support, capital/interest/power assistance direction and why eligibility checking matters.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Documents Required for Subsidy Application</w:t>
            </w:r>
          </w:p>
          <w:p>
            <w:pPr>
              <w:spacing w:after="120" w:line="245" w:lineRule="auto"/>
            </w:pPr>
            <w:r>
              <w:rPr>
                <w:color w:val="475569"/>
                <w:sz w:val="16"/>
              </w:rPr>
              <w:t>List common documents needed before subsidy filing, including registration, project details, finance and compliance records.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Why DPR is Important for Subsidy &amp; Bank Loan</w:t>
            </w:r>
          </w:p>
          <w:p>
            <w:pPr>
              <w:spacing w:after="120" w:line="245" w:lineRule="auto"/>
            </w:pPr>
            <w:r>
              <w:rPr>
                <w:color w:val="475569"/>
                <w:sz w:val="16"/>
              </w:rPr>
              <w:t>Explain how a detailed project report supports viability, finance planning and subsidy application preparation.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Central Government Subsidy vs Gujarat Government Subsidy</w:t>
            </w:r>
          </w:p>
          <w:p>
            <w:pPr>
              <w:spacing w:after="120" w:line="245" w:lineRule="auto"/>
            </w:pPr>
            <w:r>
              <w:rPr>
                <w:color w:val="475569"/>
                <w:sz w:val="16"/>
              </w:rPr>
              <w:t>Help visitors understand the difference between central schemes and state government subsidy support.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Subsidy Guide for Food Processing Units</w:t>
            </w:r>
          </w:p>
          <w:p>
            <w:pPr>
              <w:spacing w:after="120" w:line="245" w:lineRule="auto"/>
            </w:pPr>
            <w:r>
              <w:rPr>
                <w:color w:val="475569"/>
                <w:sz w:val="16"/>
              </w:rPr>
              <w:t>Guide food businesses on formalization, FSSAI, DPR, PMFME-style support and common infrastructure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NABARD / AMIGS Subsidy Overview</w:t>
            </w:r>
          </w:p>
          <w:p>
            <w:pPr>
              <w:spacing w:after="120" w:line="245" w:lineRule="auto"/>
            </w:pPr>
            <w:r>
              <w:rPr>
                <w:color w:val="475569"/>
                <w:sz w:val="16"/>
              </w:rPr>
              <w:t>Explain support for cleaning, sorting, grading and agricultural commodity infrastructure in simple terms.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AIF Scheme for Agri Infrastructure</w:t>
            </w:r>
          </w:p>
          <w:p>
            <w:pPr>
              <w:spacing w:after="120" w:line="245" w:lineRule="auto"/>
            </w:pPr>
            <w:r>
              <w:rPr>
                <w:color w:val="475569"/>
                <w:sz w:val="16"/>
              </w:rPr>
              <w:t>Explain interest subvention direction and post-harvest/community farming asset support in a simple way.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APEDA &amp; EPCG Support for Exporters</w:t>
            </w:r>
          </w:p>
          <w:p>
            <w:pPr>
              <w:spacing w:after="120" w:line="245" w:lineRule="auto"/>
            </w:pPr>
            <w:r>
              <w:rPr>
                <w:color w:val="475569"/>
                <w:sz w:val="16"/>
              </w:rPr>
              <w:t>Introduce export-linked support, infrastructure, market development and capital goods import benefits.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Textile Subsidy Guide for Gujarat Units</w:t>
            </w:r>
          </w:p>
          <w:p>
            <w:pPr>
              <w:spacing w:after="120" w:line="245" w:lineRule="auto"/>
            </w:pPr>
            <w:r>
              <w:rPr>
                <w:color w:val="475569"/>
                <w:sz w:val="16"/>
              </w:rPr>
              <w:t>Explain Gujarat textile support for garments, apparel, technical textiles, weaving and processing units.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Logistic Park Subsidy in Gujarat</w:t>
            </w:r>
          </w:p>
          <w:p>
            <w:pPr>
              <w:spacing w:after="120" w:line="245" w:lineRule="auto"/>
            </w:pPr>
            <w:r>
              <w:rPr>
                <w:color w:val="475569"/>
                <w:sz w:val="16"/>
              </w:rPr>
              <w:t>Explain logistics park assistance, warehouse/cold storage relevance and key support areas.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How SHGs, FPOs &amp; Gruh Udyog Can Become Subsidy-Ready</w:t>
            </w:r>
          </w:p>
          <w:p>
            <w:pPr>
              <w:spacing w:after="120" w:line="245" w:lineRule="auto"/>
            </w:pPr>
            <w:r>
              <w:rPr>
                <w:color w:val="475569"/>
                <w:sz w:val="16"/>
              </w:rPr>
              <w:t>Awareness article for underserved and small enterprises needing registration, documentation and advisory support.</w:t>
            </w:r>
          </w:p>
        </w:tc>
      </w:tr>
    </w:tbl>
    <w:p>
      <w:pPr>
        <w:spacing w:after="40"/>
      </w:pPr>
    </w:p>
    <w:p>
      <w:r>
        <w:br w:type="page"/>
      </w:r>
    </w:p>
    <w:p>
      <w:pPr>
        <w:spacing w:before="280" w:after="120"/>
      </w:pPr>
      <w:r>
        <w:rPr>
          <w:b/>
          <w:color w:val="F28C28"/>
          <w:sz w:val="30"/>
        </w:rPr>
        <w:t xml:space="preserve">9. </w:t>
      </w:r>
      <w:r>
        <w:rPr>
          <w:b/>
          <w:color w:val="14213D"/>
          <w:sz w:val="30"/>
        </w:rPr>
        <w:t>Article Categories &amp; Page Organization</w:t>
      </w:r>
    </w:p>
    <w:p>
      <w:pPr>
        <w:spacing w:after="120" w:line="264" w:lineRule="auto"/>
      </w:pPr>
      <w:r>
        <w:rPr>
          <w:color w:val="475569"/>
          <w:sz w:val="21"/>
        </w:rPr>
        <w:t>Use this category structure in the page filter and article badges. It will keep the Articles page organized and scalable for future SEO content.</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Category</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Topics Included</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Badge / UI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Central Subsidies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PMFME, NABARD / AMIGS, AIF, EPCG, APEDA, MOFPI, Cold Storage, Biomass / Renewable Energy.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Blue category badge.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Gujarat Subsidies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MSME assistance, textile, logistics, electric duty, marketing support, IT/electronics/biofuel/biotech policies.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Green category badge.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MSME &amp; Startup</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Business setup, MSME registration, expansion, finance and subsidy readiness.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Teal category badge.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Food Processing</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Micro food processing, FSSAI, common infrastructure, PMFME and food project DPR topics.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Orange category badge.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DPR &amp; Documents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Detailed project report, application files, financial projections, checklists and compliance documents.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Navy category badge.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Registration &amp; Compliance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Udyam, FSSAI, GST, IEC and other industry-specific certification content.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Soft blue badge.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Export &amp; Infrastructure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APEDA, EPCG, cold storage, logistics park and export infrastructure articles.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Soft green badge.</w:t>
            </w:r>
          </w:p>
        </w:tc>
      </w:tr>
    </w:tbl>
    <w:p>
      <w:pPr>
        <w:spacing w:after="40"/>
      </w:pPr>
    </w:p>
    <w:p>
      <w:pPr>
        <w:spacing w:before="280" w:after="120"/>
      </w:pPr>
      <w:r>
        <w:rPr>
          <w:b/>
          <w:color w:val="F28C28"/>
          <w:sz w:val="30"/>
        </w:rPr>
        <w:t xml:space="preserve">10. </w:t>
      </w:r>
      <w:r>
        <w:rPr>
          <w:b/>
          <w:color w:val="14213D"/>
          <w:sz w:val="30"/>
        </w:rPr>
        <w:t>Category Highlight Blocks</w:t>
      </w:r>
    </w:p>
    <w:p>
      <w:pPr>
        <w:spacing w:after="120" w:line="264" w:lineRule="auto"/>
      </w:pPr>
      <w:r>
        <w:rPr>
          <w:color w:val="475569"/>
          <w:sz w:val="21"/>
        </w:rPr>
        <w:t>After the article grid, add 3 compact highlight blocks to guide users toward the most important article groups.</w:t>
      </w:r>
    </w:p>
    <w:tbl>
      <w:tblPr>
        <w:tblW w:type="auto" w:w="0"/>
        <w:jc w:val="center"/>
        <w:tblLook w:firstColumn="1" w:firstRow="1" w:lastColumn="0" w:lastRow="0" w:noHBand="0" w:noVBand="1" w:val="04A0"/>
      </w:tblPr>
      <w:tblGrid>
        <w:gridCol w:w="3374"/>
        <w:gridCol w:w="3374"/>
        <w:gridCol w:w="3374"/>
      </w:tblGrid>
      <w:tr>
        <w:tc>
          <w:tcPr>
            <w:tcW w:type="dxa" w:w="3374"/>
            <w:shd w:fill="F5FBF7"/>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Central Government Subsidy Guides</w:t>
            </w:r>
          </w:p>
          <w:p>
            <w:pPr>
              <w:spacing w:after="120" w:line="245" w:lineRule="auto"/>
            </w:pPr>
            <w:r>
              <w:rPr>
                <w:color w:val="475569"/>
                <w:sz w:val="16"/>
              </w:rPr>
              <w:t>Articles explaining national-level schemes like PMFME, NABARD / AMIGS, AIF, EPCG, APEDA, MOFPI, cold storage and renewable energy support.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Gujarat Government Subsidy Guides</w:t>
            </w:r>
          </w:p>
          <w:p>
            <w:pPr>
              <w:spacing w:after="120" w:line="245" w:lineRule="auto"/>
            </w:pPr>
            <w:r>
              <w:rPr>
                <w:color w:val="475569"/>
                <w:sz w:val="16"/>
              </w:rPr>
              <w:t>Articles focused on Gujarat MSME assistance, textile subsidy, logistics support, electric duty waiver and sector-specific state policies.</w:t>
            </w:r>
          </w:p>
        </w:tc>
        <w:tc>
          <w:tcPr>
            <w:tcW w:type="dxa" w:w="3374"/>
            <w:shd w:fill="F5FBF7"/>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DPR, Registration &amp; Documentation Guides</w:t>
            </w:r>
          </w:p>
          <w:p>
            <w:pPr>
              <w:spacing w:after="120" w:line="245" w:lineRule="auto"/>
            </w:pPr>
            <w:r>
              <w:rPr>
                <w:color w:val="475569"/>
                <w:sz w:val="16"/>
              </w:rPr>
              <w:t>Practical articles explaining project reports, Udyam, FSSAI, GST, IEC, compliance and application readiness.</w:t>
            </w:r>
          </w:p>
        </w:tc>
      </w:tr>
    </w:tbl>
    <w:p>
      <w:pPr>
        <w:spacing w:after="40"/>
      </w:pPr>
    </w:p>
    <w:p>
      <w:pPr>
        <w:spacing w:before="280" w:after="120"/>
      </w:pPr>
      <w:r>
        <w:rPr>
          <w:b/>
          <w:color w:val="F28C28"/>
          <w:sz w:val="30"/>
        </w:rPr>
        <w:t xml:space="preserve">11. </w:t>
      </w:r>
      <w:r>
        <w:rPr>
          <w:b/>
          <w:color w:val="14213D"/>
          <w:sz w:val="30"/>
        </w:rPr>
        <w:t>Newsletter / Awareness CTA Section</w:t>
      </w:r>
    </w:p>
    <w:p>
      <w:pPr>
        <w:spacing w:after="120" w:line="264" w:lineRule="auto"/>
      </w:pPr>
      <w:r>
        <w:rPr>
          <w:color w:val="475569"/>
          <w:sz w:val="21"/>
        </w:rPr>
        <w:t>Since this is a knowledge page, include a soft CTA that encourages people to stay connected or enquire. If newsletter is not active, use consultation CTA instead.</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Section Label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 Stay Subsidy-Ready ]</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Small teal label.</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Heading</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Get Guidance Before You Start the Application Process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Large H2.</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Description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Subsidy rules, documents and eligibility conditions can vary by scheme, business category, location and project investment. Speak to the Subsidy Gyaan team before moving ahead.</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Practical and safe wording.</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Primary CTA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Check Subsidy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Filled gradient button.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Secondary CTA</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Contact Advisory Team</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Outline button.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Optional Form</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Name, Mobile, Email, Business Category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Only include if client wants article-page enquiry form.</w:t>
            </w:r>
          </w:p>
        </w:tc>
      </w:tr>
    </w:tbl>
    <w:p>
      <w:pPr>
        <w:spacing w:after="40"/>
      </w:pPr>
    </w:p>
    <w:p>
      <w:pPr>
        <w:spacing w:before="280" w:after="120"/>
      </w:pPr>
      <w:r>
        <w:rPr>
          <w:b/>
          <w:color w:val="F28C28"/>
          <w:sz w:val="30"/>
        </w:rPr>
        <w:t xml:space="preserve">12. </w:t>
      </w:r>
      <w:r>
        <w:rPr>
          <w:b/>
          <w:color w:val="14213D"/>
          <w:sz w:val="30"/>
        </w:rPr>
        <w:t>FAQ Section</w:t>
      </w:r>
    </w:p>
    <w:p>
      <w:pPr>
        <w:spacing w:after="120" w:line="264" w:lineRule="auto"/>
      </w:pPr>
      <w:r>
        <w:rPr>
          <w:color w:val="475569"/>
          <w:sz w:val="21"/>
        </w:rPr>
        <w:t>Use accordion-style FAQs. These questions should help visitors understand how to use the Articles page and when to contact the team.</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FAQ</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Question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Answer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FAQ 1</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Are the articles a substitute for professional subsidy consultation?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No. Articles are for awareness. Final eligibility depends on scheme conditions, documents, project category, location and department verification.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FAQ 2</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Can I find out which scheme applies to my business from articles?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Articles can help you understand scheme direction, but a proper eligibility check is recommended before application.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FAQ 3</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Will you publish Gujarat Government subsidy updates?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Yes, the Articles section can include Gujarat subsidy updates, MSME policy information and sector-specific scheme guidance.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FAQ 4</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Will articles cover Central Government schemes?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Yes, the page should include guides for PMFME, NABARD, AIF, EPCG, APEDA, MOFPI and other central schemes.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FAQ 5</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Can small businesses like gruh udyog and SHGs use these guides?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Yes. The content should be written in simple language for entrepreneurs, micro-enterprises and group-based businesses.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FAQ 6</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Can I request an article on my industry?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Yes. Visitors can contact Subsidy Gyaan to discuss their business category and required guidance.</w:t>
            </w:r>
          </w:p>
        </w:tc>
      </w:tr>
    </w:tbl>
    <w:p>
      <w:pPr>
        <w:spacing w:after="40"/>
      </w:pPr>
    </w:p>
    <w:p>
      <w:pPr>
        <w:spacing w:before="280" w:after="120"/>
      </w:pPr>
      <w:r>
        <w:rPr>
          <w:b/>
          <w:color w:val="F28C28"/>
          <w:sz w:val="30"/>
        </w:rPr>
        <w:t xml:space="preserve">13. </w:t>
      </w:r>
      <w:r>
        <w:rPr>
          <w:b/>
          <w:color w:val="14213D"/>
          <w:sz w:val="30"/>
        </w:rPr>
        <w:t>Blog Page UX &amp; Interaction Rules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Category Filters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JavaScript to filter cards by data-category.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Keep it lightweight; no library needed.</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Search Bar</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Optional: add a simple search input to filter article titles.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Useful later when many articles are added.</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Card Hover</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Lift card slightly, change arrow color, show subtle image zoom.</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Keep premium and smooth.</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Read More Links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For now link all articles to blog-detail.html or # until individual articles are created.</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Do not create inner article pages in this phase.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Empty State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If filter has no articles, show “More guides coming soon”.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Small friendly message.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Mobile UX</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Filters should scroll horizontally on mobile.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Avoid wrapping too many filters vertically.</w:t>
            </w:r>
          </w:p>
        </w:tc>
      </w:tr>
    </w:tbl>
    <w:p>
      <w:pPr>
        <w:spacing w:after="40"/>
      </w:pPr>
    </w:p>
    <w:p>
      <w:pPr>
        <w:spacing w:before="280" w:after="120"/>
      </w:pPr>
      <w:r>
        <w:rPr>
          <w:b/>
          <w:color w:val="F28C28"/>
          <w:sz w:val="30"/>
        </w:rPr>
        <w:t xml:space="preserve">14. </w:t>
      </w:r>
      <w:r>
        <w:rPr>
          <w:b/>
          <w:color w:val="14213D"/>
          <w:sz w:val="30"/>
        </w:rPr>
        <w:t>Visual &amp; Image Direction</w:t>
      </w:r>
    </w:p>
    <w:p>
      <w:pPr>
        <w:spacing w:after="120" w:line="264" w:lineRule="auto"/>
      </w:pPr>
      <w:r>
        <w:rPr>
          <w:color w:val="475569"/>
          <w:sz w:val="21"/>
        </w:rPr>
        <w:t>The Articles page should look like a modern knowledge platform. Use clean images/illustrations, not generic newspaper or magazine visuals.</w:t>
      </w:r>
    </w:p>
    <w:tbl>
      <w:tblPr>
        <w:tblW w:type="auto" w:w="0"/>
        <w:jc w:val="center"/>
        <w:tblLook w:firstColumn="1" w:firstRow="1" w:lastColumn="0" w:lastRow="0" w:noHBand="0" w:noVBand="1" w:val="04A0"/>
      </w:tblPr>
      <w:tblGrid>
        <w:gridCol w:w="5061"/>
        <w:gridCol w:w="5061"/>
      </w:tblGrid>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Hero Image</w:t>
            </w:r>
          </w:p>
          <w:p>
            <w:pPr>
              <w:spacing w:after="120" w:line="245" w:lineRule="auto"/>
            </w:pPr>
            <w:r>
              <w:rPr>
                <w:color w:val="475569"/>
                <w:sz w:val="16"/>
              </w:rPr>
              <w:t>Consultant reviewing subsidy documents, article cards and government scheme files in a modern light composition.</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Central Subsidy Images</w:t>
            </w:r>
          </w:p>
          <w:p>
            <w:pPr>
              <w:spacing w:after="120" w:line="245" w:lineRule="auto"/>
            </w:pPr>
            <w:r>
              <w:rPr>
                <w:color w:val="475569"/>
                <w:sz w:val="16"/>
              </w:rPr>
              <w:t>Government building, document checklist, finance chart, MSME factory, food processing unit.</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Gujarat Subsidy Images</w:t>
            </w:r>
          </w:p>
          <w:p>
            <w:pPr>
              <w:spacing w:after="120" w:line="245" w:lineRule="auto"/>
            </w:pPr>
            <w:r>
              <w:rPr>
                <w:color w:val="475569"/>
                <w:sz w:val="16"/>
              </w:rPr>
              <w:t>Gujarat map outline, industry/factory, textile, warehouse, policy document and business growth icons.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Documentation Images</w:t>
            </w:r>
          </w:p>
          <w:p>
            <w:pPr>
              <w:spacing w:after="120" w:line="245" w:lineRule="auto"/>
            </w:pPr>
            <w:r>
              <w:rPr>
                <w:color w:val="475569"/>
                <w:sz w:val="16"/>
              </w:rPr>
              <w:t>DPR report, checklist, certificate, registration document, application file and laptop workspace.</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Food Processing Images</w:t>
            </w:r>
          </w:p>
          <w:p>
            <w:pPr>
              <w:spacing w:after="120" w:line="245" w:lineRule="auto"/>
            </w:pPr>
            <w:r>
              <w:rPr>
                <w:color w:val="475569"/>
                <w:sz w:val="16"/>
              </w:rPr>
              <w:t>Small food processing unit, packaged food products, FSSAI/document icons and entrepreneur setup.</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Export / Infrastructure Images</w:t>
            </w:r>
          </w:p>
          <w:p>
            <w:pPr>
              <w:spacing w:after="120" w:line="245" w:lineRule="auto"/>
            </w:pPr>
            <w:r>
              <w:rPr>
                <w:color w:val="475569"/>
                <w:sz w:val="16"/>
              </w:rPr>
              <w:t>Warehouse, cold storage, shipping container, export box and logistics planning visuals.</w:t>
            </w:r>
          </w:p>
        </w:tc>
      </w:tr>
    </w:tbl>
    <w:p>
      <w:pPr>
        <w:spacing w:after="40"/>
      </w:pPr>
    </w:p>
    <w:p>
      <w:pPr>
        <w:spacing w:before="280" w:after="120"/>
      </w:pPr>
      <w:r>
        <w:rPr>
          <w:b/>
          <w:color w:val="F28C28"/>
          <w:sz w:val="30"/>
        </w:rPr>
        <w:t xml:space="preserve">15. </w:t>
      </w:r>
      <w:r>
        <w:rPr>
          <w:b/>
          <w:color w:val="14213D"/>
          <w:sz w:val="30"/>
        </w:rPr>
        <w:t>SEO Structure</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SEO Title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Subsidy Guides &amp; Articles | Subsidy Gyaan by Advait Associates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Keep under 60 characters if possible.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Meta Description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Read practical guides on Central Government subsidies, Gujarat Government schemes, MSME support, DPR preparation, documents, registrations and subsidy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Keep around 150-160 characters in final site.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H1</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Subsidy Guides, Scheme Updates &amp; Business Growth Articles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Only one H1 on page.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Primary Keywords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subsidy articles, Gujarat subsidy guide, central government subsidy guide, MSME subsidy blog, PMFME guide, DPR for subsidy, subsidy documents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naturally in content.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Internal Links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Link to Services, Central Government Subsidies, Gujarat Government Subsidies, Industries and Contact.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contextual links below relevant articles.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Blog Schema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Article schema later for individual article pages, not mandatory on listing page.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For future SEO phase.</w:t>
            </w:r>
          </w:p>
        </w:tc>
      </w:tr>
    </w:tbl>
    <w:p>
      <w:pPr>
        <w:spacing w:after="40"/>
      </w:pPr>
    </w:p>
    <w:p>
      <w:r>
        <w:br w:type="page"/>
      </w:r>
    </w:p>
    <w:p>
      <w:pPr>
        <w:spacing w:before="280" w:after="120"/>
      </w:pPr>
      <w:r>
        <w:rPr>
          <w:b/>
          <w:color w:val="F28C28"/>
          <w:sz w:val="30"/>
        </w:rPr>
        <w:t xml:space="preserve">16. </w:t>
      </w:r>
      <w:r>
        <w:rPr>
          <w:b/>
          <w:color w:val="14213D"/>
          <w:sz w:val="30"/>
        </w:rPr>
        <w:t>Responsive Design Rules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Desktop</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Hero two-column layout, featured article split layout, 3-column article grid and wide CTA.</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Maintain big headings and premium spacing.</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Tablet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Hero stacks, article cards become 2 columns, featured article becomes stacked layout.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Keep filters easy to tap.</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Mobile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Single-column layout, horizontal scroll category filters, article cards full width, FAQ accordion only.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Avoid horizontal page overflow.</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Images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Use optimized WebP images or SVG illustrations with lazy loading.</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Keep page fast.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Animation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Fade-up on scroll, card hover lift, FAQ smooth open/close, filter active transition.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Avoid heavy scripts.</w:t>
            </w:r>
          </w:p>
        </w:tc>
      </w:tr>
    </w:tbl>
    <w:p>
      <w:pPr>
        <w:spacing w:after="40"/>
      </w:pPr>
    </w:p>
    <w:p>
      <w:pPr>
        <w:spacing w:before="280" w:after="120"/>
      </w:pPr>
      <w:r>
        <w:rPr>
          <w:b/>
          <w:color w:val="F28C28"/>
          <w:sz w:val="30"/>
        </w:rPr>
        <w:t xml:space="preserve">17. </w:t>
      </w:r>
      <w:r>
        <w:rPr>
          <w:b/>
          <w:color w:val="14213D"/>
          <w:sz w:val="30"/>
        </w:rPr>
        <w:t>Final CTA Section</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line="252" w:lineRule="auto"/>
              <w:jc w:val="center"/>
            </w:pPr>
            <w:r/>
            <w:r>
              <w:rPr>
                <w:b/>
                <w:color w:val="FFFFFF"/>
                <w:sz w:val="18"/>
              </w:rPr>
              <w:t>Design Direction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Small Brand Line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Gyaan se Pragati, Salah se Samriddhi</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Display above CTA heading as orange/green badge.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CTA Heading</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Read the Guide, Then Speak to the Expert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Large centered heading.</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CTA Description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Articles can help you understand subsidy basics, but your business needs a proper eligibility check based on industry, investment, location, scheme conditions and documents.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Clear and compliance-safe wording.</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Primary Button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Check My Subsidy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Filled gradient button.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Secondary Button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Call Advisory Team</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Outline button with phone icon.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color w:val="14213D"/>
                <w:sz w:val="16"/>
              </w:rPr>
              <w:t>Background</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Soft blue-green gradient with article cards and document icons in background.</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line="252" w:lineRule="auto"/>
            </w:pPr>
            <w:r/>
            <w:r>
              <w:rPr>
                <w:b w:val="0"/>
                <w:color w:val="475569"/>
                <w:sz w:val="16"/>
              </w:rPr>
              <w:t>Light, modern and trustworthy.</w:t>
            </w:r>
          </w:p>
        </w:tc>
      </w:tr>
    </w:tbl>
    <w:p>
      <w:pPr>
        <w:spacing w:after="40"/>
      </w:pPr>
    </w:p>
    <w:p>
      <w:pPr>
        <w:spacing w:before="280" w:after="120"/>
      </w:pPr>
      <w:r>
        <w:rPr>
          <w:b/>
          <w:color w:val="F28C28"/>
          <w:sz w:val="30"/>
        </w:rPr>
        <w:t xml:space="preserve">18. </w:t>
      </w:r>
      <w:r>
        <w:rPr>
          <w:b/>
          <w:color w:val="14213D"/>
          <w:sz w:val="30"/>
        </w:rPr>
        <w:t>Contact Details for Footer / CTA</w:t>
      </w:r>
    </w:p>
    <w:tbl>
      <w:tblPr>
        <w:tblW w:type="auto" w:w="0"/>
        <w:jc w:val="center"/>
        <w:tblLook w:firstColumn="1" w:firstRow="1" w:lastColumn="0" w:lastRow="0" w:noHBand="0" w:noVBand="1" w:val="04A0"/>
      </w:tblPr>
      <w:tblGrid>
        <w:gridCol w:w="5061"/>
        <w:gridCol w:w="5061"/>
      </w:tblGrid>
      <w:tr>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Phone</w:t>
            </w:r>
          </w:p>
          <w:p>
            <w:pPr>
              <w:spacing w:after="120" w:line="245" w:lineRule="auto"/>
            </w:pPr>
            <w:r>
              <w:rPr>
                <w:color w:val="475569"/>
                <w:sz w:val="16"/>
              </w:rPr>
              <w:t>+91 8320542940 / +91 8866248393</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Email</w:t>
            </w:r>
          </w:p>
          <w:p>
            <w:pPr>
              <w:spacing w:after="120" w:line="245" w:lineRule="auto"/>
            </w:pPr>
            <w:r>
              <w:rPr>
                <w:color w:val="475569"/>
                <w:sz w:val="16"/>
              </w:rPr>
              <w:t>oswal2nisarg@gmail.com</w:t>
            </w:r>
          </w:p>
        </w:tc>
      </w:tr>
      <w:tr>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Headquarters</w:t>
            </w:r>
          </w:p>
          <w:p>
            <w:pPr>
              <w:spacing w:after="120" w:line="245" w:lineRule="auto"/>
            </w:pPr>
            <w:r>
              <w:rPr>
                <w:color w:val="475569"/>
                <w:sz w:val="16"/>
              </w:rPr>
              <w:t>Ahmedabad, Gujarat</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Service Area</w:t>
            </w:r>
          </w:p>
          <w:p>
            <w:pPr>
              <w:spacing w:after="120" w:line="245" w:lineRule="auto"/>
            </w:pPr>
            <w:r>
              <w:rPr>
                <w:color w:val="475569"/>
                <w:sz w:val="16"/>
              </w:rPr>
              <w:t>Across India</w:t>
            </w:r>
          </w:p>
        </w:tc>
      </w:tr>
    </w:tbl>
    <w:p>
      <w:pPr>
        <w:spacing w:after="40"/>
      </w:pPr>
    </w:p>
    <w:p>
      <w:r>
        <w:br w:type="page"/>
      </w:r>
    </w:p>
    <w:p>
      <w:pPr>
        <w:spacing w:before="280" w:after="120"/>
      </w:pPr>
      <w:r>
        <w:rPr>
          <w:b/>
          <w:color w:val="F28C28"/>
          <w:sz w:val="30"/>
        </w:rPr>
        <w:t xml:space="preserve">19. </w:t>
      </w:r>
      <w:r>
        <w:rPr>
          <w:b/>
          <w:color w:val="14213D"/>
          <w:sz w:val="30"/>
        </w:rPr>
        <w:t>Developer Build Notes</w:t>
      </w:r>
    </w:p>
    <w:p>
      <w:pPr>
        <w:pStyle w:val="ListBullet"/>
        <w:spacing w:after="40"/>
      </w:pPr>
      <w:r>
        <w:rPr>
          <w:color w:val="475569"/>
          <w:sz w:val="19"/>
        </w:rPr>
        <w:t>Use the same global header, footer, colors, fonts, CTA styles and section labels as the other pages.</w:t>
      </w:r>
    </w:p>
    <w:p>
      <w:pPr>
        <w:pStyle w:val="ListBullet"/>
        <w:spacing w:after="40"/>
      </w:pPr>
      <w:r>
        <w:rPr>
          <w:color w:val="475569"/>
          <w:sz w:val="19"/>
        </w:rPr>
        <w:t>This is the main Blogs / Articles listing page, not separate article detail pages for this phase.</w:t>
      </w:r>
    </w:p>
    <w:p>
      <w:pPr>
        <w:pStyle w:val="ListBullet"/>
        <w:spacing w:after="40"/>
      </w:pPr>
      <w:r>
        <w:rPr>
          <w:color w:val="475569"/>
          <w:sz w:val="19"/>
        </w:rPr>
        <w:t>Use a JavaScript array for articles if possible, so title, category, excerpt, image and link can be edited easily later.</w:t>
      </w:r>
    </w:p>
    <w:p>
      <w:pPr>
        <w:pStyle w:val="ListBullet"/>
        <w:spacing w:after="40"/>
      </w:pPr>
      <w:r>
        <w:rPr>
          <w:color w:val="475569"/>
          <w:sz w:val="19"/>
        </w:rPr>
        <w:t>Build category filtering with data-category attributes and simple vanilla JavaScript.</w:t>
      </w:r>
    </w:p>
    <w:p>
      <w:pPr>
        <w:pStyle w:val="ListBullet"/>
        <w:spacing w:after="40"/>
      </w:pPr>
      <w:r>
        <w:rPr>
          <w:color w:val="475569"/>
          <w:sz w:val="19"/>
        </w:rPr>
        <w:t>FAQ accordion should be accessible with button states and keyboard support.</w:t>
      </w:r>
    </w:p>
    <w:p>
      <w:pPr>
        <w:pStyle w:val="ListBullet"/>
        <w:spacing w:after="40"/>
      </w:pPr>
      <w:r>
        <w:rPr>
          <w:color w:val="475569"/>
          <w:sz w:val="19"/>
        </w:rPr>
        <w:t>Use lazy-loaded images and avoid heavy libraries.</w:t>
      </w:r>
    </w:p>
    <w:p>
      <w:pPr>
        <w:pStyle w:val="ListBullet"/>
        <w:spacing w:after="40"/>
      </w:pPr>
      <w:r>
        <w:rPr>
          <w:color w:val="475569"/>
          <w:sz w:val="19"/>
        </w:rPr>
        <w:t>All article links can go to blog-detail.html or # until the client approves individual articles.</w:t>
      </w:r>
    </w:p>
    <w:p>
      <w:pPr>
        <w:spacing w:before="280" w:after="120"/>
      </w:pPr>
      <w:r>
        <w:rPr>
          <w:b/>
          <w:color w:val="F28C28"/>
          <w:sz w:val="30"/>
        </w:rPr>
        <w:t xml:space="preserve">20. </w:t>
      </w:r>
      <w:r>
        <w:rPr>
          <w:b/>
          <w:color w:val="14213D"/>
          <w:sz w:val="30"/>
        </w:rPr>
        <w:t>Ready-to-Use Cursor / AI Builder Prompt</w:t>
      </w:r>
    </w:p>
    <w:tbl>
      <w:tblPr>
        <w:tblW w:type="auto" w:w="0"/>
        <w:jc w:val="center"/>
        <w:tblLook w:firstColumn="1" w:firstRow="1" w:lastColumn="0" w:lastRow="0" w:noHBand="0" w:noVBand="1" w:val="04A0"/>
      </w:tblPr>
      <w:tblGrid>
        <w:gridCol w:w="10123"/>
      </w:tblGrid>
      <w:tr>
        <w:tc>
          <w:tcPr>
            <w:tcW w:type="dxa" w:w="10123"/>
            <w:shd w:fill="FFF8ED"/>
            <w:tcBorders>
              <w:top w:val="single" w:sz="10" w:space="0" w:color="F28C28"/>
              <w:left w:val="single" w:sz="10" w:space="0" w:color="F28C28"/>
              <w:bottom w:val="single" w:sz="10" w:space="0" w:color="F28C28"/>
              <w:right w:val="single" w:sz="10" w:space="0" w:color="F28C28"/>
            </w:tcBorders>
            <w:vAlign w:val="center"/>
          </w:tcPr>
          <w:p>
            <w:pPr>
              <w:spacing w:before="120" w:after="80"/>
              <w:ind w:left="115" w:right="115"/>
            </w:pPr>
            <w:r>
              <w:rPr>
                <w:b/>
                <w:color w:val="F28C28"/>
                <w:sz w:val="22"/>
              </w:rPr>
              <w:t>Prompt</w:t>
            </w:r>
          </w:p>
          <w:p>
            <w:pPr>
              <w:spacing w:after="120"/>
              <w:ind w:left="115" w:right="115"/>
            </w:pPr>
            <w:r>
              <w:rPr>
                <w:color w:val="475569"/>
                <w:sz w:val="19"/>
              </w:rPr>
              <w:t>Create a modern light-theme Blogs / Articles page for Subsidy Gyaan by Advait Associates using only HTML, CSS and JavaScript. Follow the same visual system as the homepage: white background, soft blue/green gradients, deep navy headings, teal/green accents and orange CTA highlights. Build sections in this order: hero, article category strip, knowledge hub intro, featured article, latest articles grid with category filters, category highlight blocks, consultation CTA, FAQ accordion, final CTA and footer. Use the brand line “Gyaan se Pragati, Salah se Samriddhi”. Article topics should cover Central Government subsidies, Gujarat Government subsidies, PMFME, MSME subsidy, DPR, subsidy documents, food processing, textile, logistics, export support and compliance. Keep the design inspired by the Enviro Webflow reference style with bracket labels, large headings, rounded editorial cards, clean spacing and subtle animations. Make it fully responsive, SEO-friendly and easy to edit later with a JavaScript article data array.</w:t>
            </w:r>
          </w:p>
        </w:tc>
      </w:tr>
    </w:tbl>
    <w:p>
      <w:pPr>
        <w:spacing w:after="20"/>
      </w:pPr>
    </w:p>
    <w:sectPr w:rsidR="00FC693F" w:rsidRPr="0006063C" w:rsidSect="00034616">
      <w:footerReference w:type="default" r:id="rId9"/>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5"/>
      </w:rPr>
      <w:t>Subsidy Gyaan by Advait Associates  |  Blogs / Articles Page Layout  |  Gyaan se Pragati, Salah se Samriddhi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21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421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421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