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23"/>
      </w:tblGrid>
      <w:tr>
        <w:tc>
          <w:tcPr>
            <w:tcW w:type="dxa" w:w="10123"/>
            <w:shd w:fill="F5FBF7"/>
            <w:tcBorders>
              <w:top w:val="single" w:sz="8" w:space="0" w:color="F5FBF7"/>
              <w:left w:val="single" w:sz="8" w:space="0" w:color="F5FBF7"/>
              <w:bottom w:val="single" w:sz="8" w:space="0" w:color="F5FBF7"/>
              <w:right w:val="single" w:sz="8" w:space="0" w:color="F5FBF7"/>
            </w:tcBorders>
          </w:tcPr>
          <w:p>
            <w:pPr>
              <w:spacing w:before="160" w:after="160"/>
              <w:jc w:val="center"/>
            </w:pPr>
            <w:r>
              <w:rPr>
                <w:b/>
                <w:color w:val="0D8B8B"/>
                <w:sz w:val="22"/>
              </w:rPr>
              <w:t>SUBSIDY GYAAN BY ADVAIT ASSOCIATES</w:t>
            </w:r>
          </w:p>
        </w:tc>
      </w:tr>
    </w:tbl>
    <w:p>
      <w:pPr>
        <w:spacing w:after="800"/>
      </w:pPr>
    </w:p>
    <w:p>
      <w:pPr>
        <w:jc w:val="center"/>
      </w:pPr>
      <w:r>
        <w:rPr>
          <w:b/>
          <w:color w:val="14213D"/>
          <w:sz w:val="60"/>
        </w:rPr>
        <w:t>Gujarat Government Subsidies</w:t>
      </w:r>
    </w:p>
    <w:p>
      <w:pPr>
        <w:jc w:val="center"/>
      </w:pPr>
      <w:r>
        <w:rPr>
          <w:b/>
          <w:color w:val="1E73BE"/>
          <w:sz w:val="32"/>
        </w:rPr>
        <w:t>Page Layout &amp; Content Planning Document</w:t>
      </w:r>
    </w:p>
    <w:p>
      <w:pPr>
        <w:jc w:val="center"/>
      </w:pPr>
      <w:r>
        <w:rPr>
          <w:color w:val="475569"/>
          <w:sz w:val="22"/>
        </w:rPr>
        <w:t>HTML / CSS / JavaScript Website Build</w:t>
      </w:r>
    </w:p>
    <w:p>
      <w:pPr>
        <w:spacing w:after="500"/>
      </w:pPr>
    </w:p>
    <w:tbl>
      <w:tblPr>
        <w:tblW w:type="auto" w:w="0"/>
        <w:jc w:val="center"/>
        <w:tblLook w:firstColumn="1" w:firstRow="1" w:lastColumn="0" w:lastRow="0" w:noHBand="0" w:noVBand="1" w:val="04A0"/>
      </w:tblPr>
      <w:tblGrid>
        <w:gridCol w:w="10123"/>
      </w:tblGrid>
      <w:tr>
        <w:tc>
          <w:tcPr>
            <w:tcW w:type="dxa" w:w="10123"/>
            <w:shd w:fill="FFF8ED"/>
            <w:tcBorders>
              <w:top w:val="single" w:sz="10" w:space="0" w:color="F28C28"/>
              <w:left w:val="single" w:sz="10" w:space="0" w:color="F28C28"/>
              <w:bottom w:val="single" w:sz="10" w:space="0" w:color="F28C28"/>
              <w:right w:val="single" w:sz="10" w:space="0" w:color="F28C28"/>
            </w:tcBorders>
            <w:vAlign w:val="center"/>
          </w:tcPr>
          <w:p>
            <w:pPr>
              <w:spacing w:before="120" w:after="80"/>
              <w:ind w:left="115" w:right="115"/>
            </w:pPr>
            <w:r>
              <w:rPr>
                <w:b/>
                <w:color w:val="F28C28"/>
                <w:sz w:val="22"/>
              </w:rPr>
              <w:t>Brand Line</w:t>
            </w:r>
          </w:p>
          <w:p>
            <w:pPr>
              <w:spacing w:after="120"/>
              <w:ind w:left="115" w:right="115"/>
            </w:pPr>
            <w:r>
              <w:rPr>
                <w:color w:val="475569"/>
                <w:sz w:val="19"/>
              </w:rPr>
              <w:t>Gyaan se Pragati, Salah se Samriddhi</w:t>
            </w:r>
          </w:p>
        </w:tc>
      </w:tr>
    </w:tbl>
    <w:p>
      <w:pPr>
        <w:spacing w:after="20"/>
      </w:pPr>
    </w:p>
    <w:p>
      <w:pPr>
        <w:spacing w:after="500"/>
      </w:pPr>
    </w:p>
    <w:tbl>
      <w:tblPr>
        <w:tblW w:type="auto" w:w="0"/>
        <w:jc w:val="center"/>
        <w:tblLook w:firstColumn="1" w:firstRow="1" w:lastColumn="0" w:lastRow="0" w:noHBand="0" w:noVBand="1" w:val="04A0"/>
      </w:tblPr>
      <w:tblGrid>
        <w:gridCol w:w="3374"/>
        <w:gridCol w:w="3374"/>
        <w:gridCol w:w="3374"/>
      </w:tblGrid>
      <w:tr>
        <w:tc>
          <w:tcPr>
            <w:tcW w:type="dxa" w:w="3374"/>
            <w:shd w:fill="F4FAFF"/>
            <w:tcBorders>
              <w:top w:val="single" w:sz="8" w:space="0" w:color="E4ECF3"/>
              <w:left w:val="single" w:sz="8" w:space="0" w:color="E4ECF3"/>
              <w:bottom w:val="single" w:sz="8" w:space="0" w:color="E4ECF3"/>
              <w:right w:val="single" w:sz="8" w:space="0" w:color="E4ECF3"/>
            </w:tcBorders>
          </w:tcPr>
          <w:p>
            <w:pPr>
              <w:spacing w:before="160" w:after="0"/>
              <w:jc w:val="center"/>
            </w:pPr>
            <w:r>
              <w:rPr>
                <w:b/>
                <w:color w:val="F28C28"/>
                <w:sz w:val="36"/>
              </w:rPr>
              <w:t>2011</w:t>
            </w:r>
          </w:p>
          <w:p>
            <w:pPr>
              <w:spacing w:after="160"/>
              <w:jc w:val="center"/>
            </w:pPr>
            <w:r>
              <w:rPr>
                <w:b/>
                <w:color w:val="14213D"/>
                <w:sz w:val="17"/>
              </w:rPr>
              <w:t>Year Established</w:t>
            </w:r>
          </w:p>
        </w:tc>
        <w:tc>
          <w:tcPr>
            <w:tcW w:type="dxa" w:w="3374"/>
            <w:shd w:fill="F5FBF7"/>
            <w:tcBorders>
              <w:top w:val="single" w:sz="8" w:space="0" w:color="E4ECF3"/>
              <w:left w:val="single" w:sz="8" w:space="0" w:color="E4ECF3"/>
              <w:bottom w:val="single" w:sz="8" w:space="0" w:color="E4ECF3"/>
              <w:right w:val="single" w:sz="8" w:space="0" w:color="E4ECF3"/>
            </w:tcBorders>
          </w:tcPr>
          <w:p>
            <w:pPr>
              <w:spacing w:before="160" w:after="0"/>
              <w:jc w:val="center"/>
            </w:pPr>
            <w:r>
              <w:rPr>
                <w:b/>
                <w:color w:val="0D8B8B"/>
                <w:sz w:val="36"/>
              </w:rPr>
              <w:t>3,500+</w:t>
            </w:r>
          </w:p>
          <w:p>
            <w:pPr>
              <w:spacing w:after="160"/>
              <w:jc w:val="center"/>
            </w:pPr>
            <w:r>
              <w:rPr>
                <w:b/>
                <w:color w:val="14213D"/>
                <w:sz w:val="17"/>
              </w:rPr>
              <w:t>Clients Served</w:t>
            </w:r>
          </w:p>
        </w:tc>
        <w:tc>
          <w:tcPr>
            <w:tcW w:type="dxa" w:w="3374"/>
            <w:shd w:fill="F4FAFF"/>
            <w:tcBorders>
              <w:top w:val="single" w:sz="8" w:space="0" w:color="E4ECF3"/>
              <w:left w:val="single" w:sz="8" w:space="0" w:color="E4ECF3"/>
              <w:bottom w:val="single" w:sz="8" w:space="0" w:color="E4ECF3"/>
              <w:right w:val="single" w:sz="8" w:space="0" w:color="E4ECF3"/>
            </w:tcBorders>
          </w:tcPr>
          <w:p>
            <w:pPr>
              <w:spacing w:before="160" w:after="0"/>
              <w:jc w:val="center"/>
            </w:pPr>
            <w:r>
              <w:rPr>
                <w:b/>
                <w:color w:val="0D8B8B"/>
                <w:sz w:val="36"/>
              </w:rPr>
              <w:t>Pan-India</w:t>
            </w:r>
          </w:p>
          <w:p>
            <w:pPr>
              <w:spacing w:after="160"/>
              <w:jc w:val="center"/>
            </w:pPr>
            <w:r>
              <w:rPr>
                <w:b/>
                <w:color w:val="14213D"/>
                <w:sz w:val="17"/>
              </w:rPr>
              <w:t>Advisory Reach</w:t>
            </w:r>
          </w:p>
        </w:tc>
      </w:tr>
    </w:tbl>
    <w:p>
      <w:pPr>
        <w:spacing w:after="600"/>
      </w:pPr>
    </w:p>
    <w:p>
      <w:pPr>
        <w:jc w:val="center"/>
      </w:pPr>
      <w:r>
        <w:rPr>
          <w:color w:val="475569"/>
          <w:sz w:val="21"/>
        </w:rPr>
        <w:t>Purpose: Define the complete design layout, section order, content placement, visual direction, CTA strategy, responsive rules and SEO structure for the Gujarat Government Subsidies page.</w:t>
      </w:r>
    </w:p>
    <w:p>
      <w:pPr>
        <w:jc w:val="center"/>
      </w:pPr>
      <w:r>
        <w:rPr>
          <w:i/>
          <w:color w:val="475569"/>
          <w:sz w:val="18"/>
        </w:rPr>
        <w:t>Content source: Subsidy Gyaan Service Profile brochure</w:t>
      </w:r>
    </w:p>
    <w:p>
      <w:r>
        <w:br w:type="page"/>
      </w:r>
    </w:p>
    <w:p>
      <w:pPr>
        <w:spacing w:before="80" w:after="80"/>
      </w:pPr>
      <w:r>
        <w:rPr>
          <w:b/>
          <w:color w:val="0D8B8B"/>
          <w:sz w:val="18"/>
        </w:rPr>
        <w:t>[ PAGE PLANNING ]</w:t>
      </w:r>
    </w:p>
    <w:p>
      <w:pPr>
        <w:spacing w:before="80" w:after="120"/>
      </w:pPr>
      <w:r>
        <w:rPr>
          <w:b/>
          <w:color w:val="14213D"/>
          <w:sz w:val="50"/>
        </w:rPr>
        <w:t>Gujarat Government Subsidies Page - Complete Layout</w:t>
      </w:r>
    </w:p>
    <w:p>
      <w:pPr>
        <w:spacing w:after="120" w:line="264" w:lineRule="auto"/>
      </w:pPr>
      <w:r>
        <w:rPr>
          <w:color w:val="475569"/>
          <w:sz w:val="21"/>
        </w:rPr>
        <w:t>This document defines the full layout and content direction for the Gujarat Government Subsidies page of the Subsidy Gyaan website. This is a main website page, not a separate inner page for each subsidy scheme.</w:t>
      </w:r>
    </w:p>
    <w:tbl>
      <w:tblPr>
        <w:tblW w:type="auto" w:w="0"/>
        <w:jc w:val="center"/>
        <w:tblLook w:firstColumn="1" w:firstRow="1" w:lastColumn="0" w:lastRow="0" w:noHBand="0" w:noVBand="1" w:val="04A0"/>
      </w:tblPr>
      <w:tblGrid>
        <w:gridCol w:w="10123"/>
      </w:tblGrid>
      <w:tr>
        <w:tc>
          <w:tcPr>
            <w:tcW w:type="dxa" w:w="10123"/>
            <w:shd w:fill="F5FBF7"/>
            <w:tcBorders>
              <w:top w:val="single" w:sz="10" w:space="0" w:color="0D8B8B"/>
              <w:left w:val="single" w:sz="10" w:space="0" w:color="0D8B8B"/>
              <w:bottom w:val="single" w:sz="10" w:space="0" w:color="0D8B8B"/>
              <w:right w:val="single" w:sz="10" w:space="0" w:color="0D8B8B"/>
            </w:tcBorders>
            <w:vAlign w:val="center"/>
          </w:tcPr>
          <w:p>
            <w:pPr>
              <w:spacing w:before="120" w:after="80"/>
              <w:ind w:left="115" w:right="115"/>
            </w:pPr>
            <w:r>
              <w:rPr>
                <w:b/>
                <w:color w:val="0D8B8B"/>
                <w:sz w:val="22"/>
              </w:rPr>
              <w:t>Page Objective</w:t>
            </w:r>
          </w:p>
          <w:p>
            <w:pPr>
              <w:spacing w:after="120"/>
              <w:ind w:left="115" w:right="115"/>
            </w:pPr>
            <w:r>
              <w:rPr>
                <w:color w:val="475569"/>
                <w:sz w:val="19"/>
              </w:rPr>
              <w:t>Position Subsidy Gyaan as a trusted Gujarat-focused advisory partner for MSME, industrial, textile, logistics, large-scale, electric duty, marketing support and sector-specific subsidy guidance under Gujarat Government policies.</w:t>
            </w:r>
          </w:p>
        </w:tc>
      </w:tr>
    </w:tbl>
    <w:p>
      <w:pPr>
        <w:spacing w:after="20"/>
      </w:pPr>
    </w:p>
    <w:p>
      <w:pPr>
        <w:spacing w:before="300" w:after="120"/>
      </w:pPr>
      <w:r>
        <w:rPr>
          <w:b/>
          <w:color w:val="F28C28"/>
          <w:sz w:val="30"/>
        </w:rPr>
        <w:t xml:space="preserve">1. </w:t>
      </w:r>
      <w:r>
        <w:rPr>
          <w:b/>
          <w:color w:val="14213D"/>
          <w:sz w:val="30"/>
        </w:rPr>
        <w:t>Page Role in Website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Primary Goal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Educate visitors about Gujarat Government subsidy categories and convert qualified visitors into eligibility-check enquiries.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clean explanatory sections instead of heavy policy language.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Target Visitors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Entrepreneurs, MSMEs, manufacturing units, textile units, logistics projects, large industrial units, exporters and expansion-stage businesses in Gujarat.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Content should feel practical and business-oriented.</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Main 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Gujarat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blue/green gradient button with orange hover accent.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Secondary CTA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Speak to Gujarat Subsidy Expert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outline button or phone/WhatsApp action.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Content Tone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Trustworthy, guidance-focused, compliance-first and policy-aware.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Avoid promising guaranteed subsidy approval.</w:t>
            </w:r>
          </w:p>
        </w:tc>
      </w:tr>
    </w:tbl>
    <w:p>
      <w:pPr>
        <w:spacing w:after="40"/>
      </w:pPr>
    </w:p>
    <w:p>
      <w:pPr>
        <w:spacing w:before="300" w:after="120"/>
      </w:pPr>
      <w:r>
        <w:rPr>
          <w:b/>
          <w:color w:val="F28C28"/>
          <w:sz w:val="30"/>
        </w:rPr>
        <w:t xml:space="preserve">2. </w:t>
      </w:r>
      <w:r>
        <w:rPr>
          <w:b/>
          <w:color w:val="14213D"/>
          <w:sz w:val="30"/>
        </w:rPr>
        <w:t>Page Hero Section</w:t>
      </w:r>
    </w:p>
    <w:p>
      <w:pPr>
        <w:spacing w:after="120" w:line="264" w:lineRule="auto"/>
      </w:pPr>
      <w:r>
        <w:rPr>
          <w:color w:val="475569"/>
          <w:sz w:val="21"/>
        </w:rPr>
        <w:t>The hero should immediately tell visitors that this page is dedicated to Gujarat Government subsidy guidance for eligible businesses and industrial projects.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Small Label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 Gujarat Government Subsidies ]</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bracket-style label inspired by the Enviro reference style.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Brand Line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Gyaan se Pragati, Salah se Samriddhi</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Show as a premium badge above or below the H1.</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H1 Title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Government Subsidy Advisory for MSMEs &amp; Industrial Projects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bold heading in deep navy. Keep it maximum 2 lines on desktop.</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Hero Description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Guidance for MSME Assistance, Large / Mega / Ultra-Mega unit incentives, Textile subsidy, Logistic Park assistance, Electric Duty Waiver, Marketing Support and sector-specific Gujarat policies.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simple language and keep paragraph readable.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Primary Button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Gujarat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Filled gradient CTA button.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Secondary Button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Explore Gujarat Schemes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Outline button that scrolls to scheme cards.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Right Visual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map outline, industry building, subsidy file, approval checklist, growth chart and floating scheme cards.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light modern illustration or premium advisory visual.</w:t>
            </w:r>
          </w:p>
        </w:tc>
      </w:tr>
    </w:tbl>
    <w:p>
      <w:pPr>
        <w:spacing w:after="40"/>
      </w:pPr>
    </w:p>
    <w:p>
      <w:pPr>
        <w:spacing w:before="300" w:after="120"/>
      </w:pPr>
      <w:r>
        <w:rPr>
          <w:b/>
          <w:color w:val="F28C28"/>
          <w:sz w:val="30"/>
        </w:rPr>
        <w:t xml:space="preserve">3. </w:t>
      </w:r>
      <w:r>
        <w:rPr>
          <w:b/>
          <w:color w:val="14213D"/>
          <w:sz w:val="30"/>
        </w:rPr>
        <w:t>Hero Visual Direction</w:t>
      </w:r>
    </w:p>
    <w:tbl>
      <w:tblPr>
        <w:tblW w:type="auto" w:w="0"/>
        <w:jc w:val="center"/>
        <w:tblLook w:firstColumn="1" w:firstRow="1" w:lastColumn="0" w:lastRow="0" w:noHBand="0" w:noVBand="1" w:val="04A0"/>
      </w:tblPr>
      <w:tblGrid>
        <w:gridCol w:w="5061"/>
        <w:gridCol w:w="5061"/>
      </w:tblGrid>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Visual Style</w:t>
            </w:r>
          </w:p>
          <w:p>
            <w:pPr>
              <w:spacing w:after="120"/>
            </w:pPr>
            <w:r>
              <w:rPr>
                <w:color w:val="475569"/>
                <w:sz w:val="16"/>
              </w:rPr>
              <w:t>Light and premium. Use white, soft green, blue and orange accents. Avoid dark government-office visuals.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Floating Tags</w:t>
            </w:r>
          </w:p>
          <w:p>
            <w:pPr>
              <w:spacing w:after="120"/>
            </w:pPr>
            <w:r>
              <w:rPr>
                <w:color w:val="475569"/>
                <w:sz w:val="16"/>
              </w:rPr>
              <w:t>MSME Assistance, Textile Subsidy, Logistic Park, Electric Duty, Marketing Support, IT / Electronics, Bio Fuel / Energy, Biotechnology.</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Trust Symbols</w:t>
            </w:r>
          </w:p>
          <w:p>
            <w:pPr>
              <w:spacing w:after="120"/>
            </w:pPr>
            <w:r>
              <w:rPr>
                <w:color w:val="475569"/>
                <w:sz w:val="16"/>
              </w:rPr>
              <w:t>Gujarat location marker, industrial unit icon, documents, checklist, finance/growth chart and government process icon.</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Animation</w:t>
            </w:r>
          </w:p>
          <w:p>
            <w:pPr>
              <w:spacing w:after="120"/>
            </w:pPr>
            <w:r>
              <w:rPr>
                <w:color w:val="475569"/>
                <w:sz w:val="16"/>
              </w:rPr>
              <w:t>Subtle fade-up, small floating cards and soft number counter. No heavy 3D.</w:t>
            </w:r>
          </w:p>
        </w:tc>
      </w:tr>
    </w:tbl>
    <w:p>
      <w:pPr>
        <w:spacing w:after="40"/>
      </w:pPr>
    </w:p>
    <w:p>
      <w:pPr>
        <w:spacing w:before="300" w:after="120"/>
      </w:pPr>
      <w:r>
        <w:rPr>
          <w:b/>
          <w:color w:val="F28C28"/>
          <w:sz w:val="30"/>
        </w:rPr>
        <w:t xml:space="preserve">4. </w:t>
      </w:r>
      <w:r>
        <w:rPr>
          <w:b/>
          <w:color w:val="14213D"/>
          <w:sz w:val="30"/>
        </w:rPr>
        <w:t>Top Quick Information Strip</w:t>
      </w:r>
    </w:p>
    <w:p>
      <w:pPr>
        <w:spacing w:after="120" w:line="264" w:lineRule="auto"/>
      </w:pPr>
      <w:r>
        <w:rPr>
          <w:color w:val="475569"/>
          <w:sz w:val="21"/>
        </w:rPr>
        <w:t>Place a compact strip below the hero to quickly show the key Gujarat subsidy areas covered on this page.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Strip Item</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Text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Icon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Item 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MSME Assistance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Icon: factory / MSME badge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Item 2</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&amp; Mega Units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Icon: industrial plant</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Item 3</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Textile Subsidy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Icon: fabric / apparel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Item 4</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Logistic Park Assistance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Icon: warehouse / logistics truck</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Item 5</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Electric Duty &amp; Marketing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Icon: power bolt / exhibition stall</w:t>
            </w:r>
          </w:p>
        </w:tc>
      </w:tr>
    </w:tbl>
    <w:p>
      <w:pPr>
        <w:spacing w:after="40"/>
      </w:pPr>
    </w:p>
    <w:p>
      <w:pPr>
        <w:spacing w:before="300" w:after="120"/>
      </w:pPr>
      <w:r>
        <w:rPr>
          <w:b/>
          <w:color w:val="F28C28"/>
          <w:sz w:val="30"/>
        </w:rPr>
        <w:t xml:space="preserve">5. </w:t>
      </w:r>
      <w:r>
        <w:rPr>
          <w:b/>
          <w:color w:val="14213D"/>
          <w:sz w:val="30"/>
        </w:rPr>
        <w:t>Intro Content Section</w:t>
      </w:r>
    </w:p>
    <w:p>
      <w:pPr>
        <w:spacing w:after="120" w:line="264" w:lineRule="auto"/>
      </w:pPr>
      <w:r>
        <w:rPr>
          <w:color w:val="475569"/>
          <w:sz w:val="21"/>
        </w:rPr>
        <w:t>This section should explain Gujarat subsidy guidance in simple business terms before showing individual schemes.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Section Label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 Gujarat Subsidy Guidance ]</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Small teal/orange label.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Heading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Helping Businesses Access Gujarat Government Support with Confidence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H2, maximum 2 lines.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Paragraph 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Government policies provide incentive support for eligible MSMEs, industrial units, textile businesses, logistics parks and selected sectors through capital subsidy, interest subsidy, power tariff assistance, duty waiver and market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practical explanation, not copied policy text.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Paragraph 2</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Subsidy Gyaan helps businesses understand which Gujarat scheme may apply, prepare DPRs and documentation, and coordinate the application process with compliance-first advisory support.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language client-friendly.</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Side Visual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Two-column layout with right-side infographic: Project -&gt; Eligibility -&gt; Documents -&gt; Application -&gt; Follow-up.</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clean process diagram.</w:t>
            </w:r>
          </w:p>
        </w:tc>
      </w:tr>
    </w:tbl>
    <w:p>
      <w:pPr>
        <w:spacing w:after="40"/>
      </w:pPr>
    </w:p>
    <w:p>
      <w:pPr>
        <w:spacing w:before="300" w:after="120"/>
      </w:pPr>
      <w:r>
        <w:rPr>
          <w:b/>
          <w:color w:val="F28C28"/>
          <w:sz w:val="30"/>
        </w:rPr>
        <w:t xml:space="preserve">6. </w:t>
      </w:r>
      <w:r>
        <w:rPr>
          <w:b/>
          <w:color w:val="14213D"/>
          <w:sz w:val="30"/>
        </w:rPr>
        <w:t>Gujarat Subsidy Scheme Overview Grid</w:t>
      </w:r>
    </w:p>
    <w:p>
      <w:pPr>
        <w:spacing w:after="120" w:line="264" w:lineRule="auto"/>
      </w:pPr>
      <w:r>
        <w:rPr>
          <w:color w:val="475569"/>
          <w:sz w:val="21"/>
        </w:rPr>
        <w:t>Show the major Gujarat Government subsidy categories in clean cards. Each card should be short and lead users to enquiry, not overwhelm them with full policy tables.</w:t>
      </w:r>
    </w:p>
    <w:tbl>
      <w:tblPr>
        <w:tblW w:type="auto" w:w="0"/>
        <w:jc w:val="center"/>
        <w:tblLook w:firstColumn="1" w:firstRow="1" w:lastColumn="0" w:lastRow="0" w:noHBand="0" w:noVBand="1" w:val="04A0"/>
      </w:tblPr>
      <w:tblGrid>
        <w:gridCol w:w="5061"/>
        <w:gridCol w:w="5061"/>
      </w:tblGrid>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MSME Assistance Scheme</w:t>
            </w:r>
          </w:p>
          <w:p>
            <w:pPr>
              <w:spacing w:after="120"/>
            </w:pPr>
            <w:r>
              <w:rPr>
                <w:color w:val="475569"/>
                <w:sz w:val="16"/>
              </w:rPr>
              <w:t>Guidance for eligible micro, small and medium enterprises under Gujarat industrial policy incentives, including capital subsidy, interest subsidy and power tariff assistance.</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Large / Mega / Ultra-Mega Units</w:t>
            </w:r>
          </w:p>
          <w:p>
            <w:pPr>
              <w:spacing w:after="120"/>
            </w:pPr>
            <w:r>
              <w:rPr>
                <w:color w:val="475569"/>
                <w:sz w:val="16"/>
              </w:rPr>
              <w:t>Advisory for large-scale industrial investment categories where capital subsidy, interest subsidy, power tariff assistance and other benefits may apply.</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Textile Industry Subsidy</w:t>
            </w:r>
          </w:p>
          <w:p>
            <w:pPr>
              <w:spacing w:after="120"/>
            </w:pPr>
            <w:r>
              <w:rPr>
                <w:color w:val="475569"/>
                <w:sz w:val="16"/>
              </w:rPr>
              <w:t>Support for garments, apparel, made-ups, technical textiles, weaving, knitting, dyeing, processing and certain MMF spinning activities.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Logistic Park Assistance</w:t>
            </w:r>
          </w:p>
          <w:p>
            <w:pPr>
              <w:spacing w:after="120"/>
            </w:pPr>
            <w:r>
              <w:rPr>
                <w:color w:val="475569"/>
                <w:sz w:val="16"/>
              </w:rPr>
              <w:t>Guidance for logistics park projects with capital subsidy, interest subsidy, stamp duty reimbursement and electricity duty exemption, subject to eligibility.</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Electric Duty Waiver</w:t>
            </w:r>
          </w:p>
          <w:p>
            <w:pPr>
              <w:spacing w:after="120"/>
            </w:pPr>
            <w:r>
              <w:rPr>
                <w:color w:val="475569"/>
                <w:sz w:val="16"/>
              </w:rPr>
              <w:t>Advisory for new industries and expansion projects where electricity duty exemption may apply under Gujarat policy conditions.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Marketing Support Schemes</w:t>
            </w:r>
          </w:p>
          <w:p>
            <w:pPr>
              <w:spacing w:after="120"/>
            </w:pPr>
            <w:r>
              <w:rPr>
                <w:color w:val="475569"/>
                <w:sz w:val="16"/>
              </w:rPr>
              <w:t>Guidance for exhibition participation support, stall rent refunds and market development assistance subject to scheme rules.</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IT / Electronics Policies</w:t>
            </w:r>
          </w:p>
          <w:p>
            <w:pPr>
              <w:spacing w:after="120"/>
            </w:pPr>
            <w:r>
              <w:rPr>
                <w:color w:val="475569"/>
                <w:sz w:val="16"/>
              </w:rPr>
              <w:t>Case-to-case guidance for IT, ITeS, electronics and related technology sector policies with capital, interest or sector-specific benefits.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Bio Fuel / Energy / Biotechnology</w:t>
            </w:r>
          </w:p>
          <w:p>
            <w:pPr>
              <w:spacing w:after="120"/>
            </w:pPr>
            <w:r>
              <w:rPr>
                <w:color w:val="475569"/>
                <w:sz w:val="16"/>
              </w:rPr>
              <w:t>Support direction for eligible bio fuel, energy and biotechnology sector projects under dedicated Gujarat policies.</w:t>
            </w:r>
          </w:p>
        </w:tc>
      </w:tr>
    </w:tbl>
    <w:p>
      <w:pPr>
        <w:spacing w:after="40"/>
      </w:pPr>
    </w:p>
    <w:p>
      <w:pPr>
        <w:spacing w:before="300" w:after="120"/>
      </w:pPr>
      <w:r>
        <w:rPr>
          <w:b/>
          <w:color w:val="F28C28"/>
          <w:sz w:val="30"/>
        </w:rPr>
        <w:t xml:space="preserve">7. </w:t>
      </w:r>
      <w:r>
        <w:rPr>
          <w:b/>
          <w:color w:val="14213D"/>
          <w:sz w:val="30"/>
        </w:rPr>
        <w:t>Scheme Card Content Pattern</w:t>
      </w:r>
    </w:p>
    <w:p>
      <w:pPr>
        <w:spacing w:after="120" w:line="264" w:lineRule="auto"/>
      </w:pPr>
      <w:r>
        <w:rPr>
          <w:color w:val="475569"/>
          <w:sz w:val="21"/>
        </w:rPr>
        <w:t>Every Gujarat scheme card should follow a consistent content pattern to make the page clean and easy for visitors to scan.</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Top Badge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Scheme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Small pill badge in soft green.</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Scheme Name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Example: MSME Assistance Scheme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Bold title.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Best For</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MSMEs, textile units, logistics projects, industrial expansion, etc.</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1 short line.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Key Support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Capital subsidy, interest subsidy, power tariff, duty waiver, marketing assistance or sector-specific support.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simplified content based on brochure.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CTA Link</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Arrow link at bottom of card.</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Hover Effect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Card lifts slightly, border changes to teal/green and arrow moves right.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Modern but subtle.</w:t>
            </w:r>
          </w:p>
        </w:tc>
      </w:tr>
    </w:tbl>
    <w:p>
      <w:pPr>
        <w:spacing w:after="40"/>
      </w:pPr>
    </w:p>
    <w:p>
      <w:r>
        <w:br w:type="page"/>
      </w:r>
    </w:p>
    <w:p>
      <w:pPr>
        <w:spacing w:before="300" w:after="120"/>
      </w:pPr>
      <w:r>
        <w:rPr>
          <w:b/>
          <w:color w:val="F28C28"/>
          <w:sz w:val="30"/>
        </w:rPr>
        <w:t xml:space="preserve">8. </w:t>
      </w:r>
      <w:r>
        <w:rPr>
          <w:b/>
          <w:color w:val="14213D"/>
          <w:sz w:val="30"/>
        </w:rPr>
        <w:t>MSME Assistance Highlight Section</w:t>
      </w:r>
    </w:p>
    <w:p>
      <w:pPr>
        <w:spacing w:after="120" w:line="264" w:lineRule="auto"/>
      </w:pPr>
      <w:r>
        <w:rPr>
          <w:color w:val="475569"/>
          <w:sz w:val="21"/>
        </w:rPr>
        <w:t>The Gujarat MSME Assistance Scheme is the most important Gujarat-focused section and should receive a larger visual treatment than normal cards.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Section Label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 MSME Assistance Scheme ]</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Teal/orange label.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Heading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Guidance for Gujarat MSMEs to Access Capital, Interest &amp; Power Tariff Support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Strong H2.</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Content Focus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Explain revised MSME definition, capital subsidy, interest subsidy, power tariff assistance and Taluka category-based structure in simple words.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text clear and advisory.</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Visual Element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a three-column MSME definition card: Micro, Small, Medium.</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Modern infographic card. Avoid complicated policy table look.</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MSME Subsidy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Green filled button.</w:t>
            </w:r>
          </w:p>
        </w:tc>
      </w:tr>
    </w:tbl>
    <w:p>
      <w:pPr>
        <w:spacing w:after="40"/>
      </w:pPr>
    </w:p>
    <w:tbl>
      <w:tblPr>
        <w:tblW w:type="auto" w:w="0"/>
        <w:jc w:val="center"/>
        <w:tblLook w:firstColumn="1" w:firstRow="1" w:lastColumn="0" w:lastRow="0" w:noHBand="0" w:noVBand="1" w:val="04A0"/>
      </w:tblPr>
      <w:tblGrid>
        <w:gridCol w:w="3374"/>
        <w:gridCol w:w="3374"/>
        <w:gridCol w:w="3374"/>
      </w:tblGrid>
      <w:tr>
        <w:tc>
          <w:tcPr>
            <w:tcW w:type="dxa" w:w="3374"/>
            <w:shd w:fill="F5FBF7"/>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Micro Enterprise</w:t>
            </w:r>
          </w:p>
          <w:p>
            <w:pPr>
              <w:spacing w:after="120"/>
            </w:pPr>
            <w:r>
              <w:rPr>
                <w:color w:val="475569"/>
                <w:sz w:val="16"/>
              </w:rPr>
              <w:t>Use a compact card showing investment in plant &amp; machinery/equipment up to ₹2.5 Cr as per brochure content.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Small Enterprise</w:t>
            </w:r>
          </w:p>
          <w:p>
            <w:pPr>
              <w:spacing w:after="120"/>
            </w:pPr>
            <w:r>
              <w:rPr>
                <w:color w:val="475569"/>
                <w:sz w:val="16"/>
              </w:rPr>
              <w:t>Use a compact card showing investment above ₹2.5 Cr up to ₹25 Cr.</w:t>
            </w:r>
          </w:p>
        </w:tc>
        <w:tc>
          <w:tcPr>
            <w:tcW w:type="dxa" w:w="3374"/>
            <w:shd w:fill="F5FBF7"/>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Medium Enterprise</w:t>
            </w:r>
          </w:p>
          <w:p>
            <w:pPr>
              <w:spacing w:after="120"/>
            </w:pPr>
            <w:r>
              <w:rPr>
                <w:color w:val="475569"/>
                <w:sz w:val="16"/>
              </w:rPr>
              <w:t>Use a compact card showing investment above ₹25 Cr up to ₹125 Cr.</w:t>
            </w:r>
          </w:p>
        </w:tc>
      </w:tr>
    </w:tbl>
    <w:p>
      <w:pPr>
        <w:spacing w:after="40"/>
      </w:pPr>
    </w:p>
    <w:tbl>
      <w:tblPr>
        <w:tblW w:type="auto" w:w="0"/>
        <w:jc w:val="center"/>
        <w:tblLook w:firstColumn="1" w:firstRow="1" w:lastColumn="0" w:lastRow="0" w:noHBand="0" w:noVBand="1" w:val="04A0"/>
      </w:tblPr>
      <w:tblGrid>
        <w:gridCol w:w="10123"/>
      </w:tblGrid>
      <w:tr>
        <w:tc>
          <w:tcPr>
            <w:tcW w:type="dxa" w:w="10123"/>
            <w:shd w:fill="FFF8ED"/>
            <w:tcBorders>
              <w:top w:val="single" w:sz="10" w:space="0" w:color="F28C28"/>
              <w:left w:val="single" w:sz="10" w:space="0" w:color="F28C28"/>
              <w:bottom w:val="single" w:sz="10" w:space="0" w:color="F28C28"/>
              <w:right w:val="single" w:sz="10" w:space="0" w:color="F28C28"/>
            </w:tcBorders>
            <w:vAlign w:val="center"/>
          </w:tcPr>
          <w:p>
            <w:pPr>
              <w:spacing w:before="120" w:after="80"/>
              <w:ind w:left="115" w:right="115"/>
            </w:pPr>
            <w:r>
              <w:rPr>
                <w:b/>
                <w:color w:val="F28C28"/>
                <w:sz w:val="22"/>
              </w:rPr>
              <w:t>Design Note</w:t>
            </w:r>
          </w:p>
          <w:p>
            <w:pPr>
              <w:spacing w:after="120"/>
              <w:ind w:left="115" w:right="115"/>
            </w:pPr>
            <w:r>
              <w:rPr>
                <w:color w:val="475569"/>
                <w:sz w:val="19"/>
              </w:rPr>
              <w:t>Do not display full government policy tables in the hero or top section. Use simplified cards and keep detailed numbers in accordion / expandable sections.</w:t>
            </w:r>
          </w:p>
        </w:tc>
      </w:tr>
    </w:tbl>
    <w:p>
      <w:pPr>
        <w:spacing w:after="20"/>
      </w:pPr>
    </w:p>
    <w:p>
      <w:pPr>
        <w:spacing w:before="300" w:after="120"/>
      </w:pPr>
      <w:r>
        <w:rPr>
          <w:b/>
          <w:color w:val="F28C28"/>
          <w:sz w:val="30"/>
        </w:rPr>
        <w:t xml:space="preserve">9. </w:t>
      </w:r>
      <w:r>
        <w:rPr>
          <w:b/>
          <w:color w:val="14213D"/>
          <w:sz w:val="30"/>
        </w:rPr>
        <w:t>MSME Incentive Accordion</w:t>
      </w:r>
    </w:p>
    <w:p>
      <w:pPr>
        <w:spacing w:after="120" w:line="264" w:lineRule="auto"/>
      </w:pPr>
      <w:r>
        <w:rPr>
          <w:color w:val="475569"/>
          <w:sz w:val="21"/>
        </w:rPr>
        <w:t>After the MSME highlight, add an accordion so users can explore incentive components without making the page too long.</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Accordion Item</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Title</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Focus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Accordion 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Capital Subsidy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Explain capital subsidy based on eligible fixed capital investment and Taluka category in simplified language.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Accordion 2</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Interest Subsidy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Explain term loan interest subsidy support and that conditions/limits apply.</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Accordion 3</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Power Tariff Assistance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Explain unit-based power tariff support for eligible MSME projects.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Accordion 4</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Additional MSME Support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Mention technology &amp; quality, market &amp; capital access, utility savings and power connection support.</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Accordion 5</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SC/ST Entrepreneur Support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Mention additional incentive ceiling support for eligible SC/ST entrepreneurs as per policy.</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Accordion 6</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Selected Thrust Sectors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Mention sports goods, toys, footwear, robotics and drones as examples highlighted in the brochure.</w:t>
            </w:r>
          </w:p>
        </w:tc>
      </w:tr>
    </w:tbl>
    <w:p>
      <w:pPr>
        <w:spacing w:after="40"/>
      </w:pPr>
    </w:p>
    <w:p>
      <w:pPr>
        <w:spacing w:before="300" w:after="120"/>
      </w:pPr>
      <w:r>
        <w:rPr>
          <w:b/>
          <w:color w:val="F28C28"/>
          <w:sz w:val="30"/>
        </w:rPr>
        <w:t xml:space="preserve">10. </w:t>
      </w:r>
      <w:r>
        <w:rPr>
          <w:b/>
          <w:color w:val="14213D"/>
          <w:sz w:val="30"/>
        </w:rPr>
        <w:t>Large, Mega &amp; Ultra-Mega Unit Section</w:t>
      </w:r>
    </w:p>
    <w:p>
      <w:pPr>
        <w:spacing w:after="120" w:line="264" w:lineRule="auto"/>
      </w:pPr>
      <w:r>
        <w:rPr>
          <w:color w:val="475569"/>
          <w:sz w:val="21"/>
        </w:rPr>
        <w:t>This section is for visitors with large-scale industrial investment plans. It should feel premium and investment-focused.</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Section Label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 Large Scale Industrial Support ]</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Small blue label.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Heading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Advisory for Large, Mega &amp; Ultra-Mega Industrial Investments in Gujarat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H2.</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Layout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Three large horizontal cards: Large Unit, Mega Unit, Ultra-Mega Unit.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soft blue/green cards with bold investment threshold text.</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Content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Explain that eligible units may combine capital subsidy, interest subsidy and power tariff assistance subject to category, sector and policy conditions.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as advisory, not guarantee.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Discuss Industrial Project Subsidy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Blue button.</w:t>
            </w:r>
          </w:p>
        </w:tc>
      </w:tr>
    </w:tbl>
    <w:p>
      <w:pPr>
        <w:spacing w:after="40"/>
      </w:pPr>
    </w:p>
    <w:tbl>
      <w:tblPr>
        <w:tblW w:type="auto" w:w="0"/>
        <w:jc w:val="center"/>
        <w:tblLook w:firstColumn="1" w:firstRow="1" w:lastColumn="0" w:lastRow="0" w:noHBand="0" w:noVBand="1" w:val="04A0"/>
      </w:tblPr>
      <w:tblGrid>
        <w:gridCol w:w="3374"/>
        <w:gridCol w:w="3374"/>
        <w:gridCol w:w="3374"/>
      </w:tblGrid>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Large Unit</w:t>
            </w:r>
          </w:p>
          <w:p>
            <w:pPr>
              <w:spacing w:after="120"/>
            </w:pPr>
            <w:r>
              <w:rPr>
                <w:color w:val="475569"/>
                <w:sz w:val="16"/>
              </w:rPr>
              <w:t>Minimum ₹125 Cr in plant &amp; machinery as shown in the brochure. Use as high-level display card.</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Mega Unit</w:t>
            </w:r>
          </w:p>
          <w:p>
            <w:pPr>
              <w:spacing w:after="120"/>
            </w:pPr>
            <w:r>
              <w:rPr>
                <w:color w:val="475569"/>
                <w:sz w:val="16"/>
              </w:rPr>
              <w:t>Minimum ₹1,000 Cr + 250 jobs + thrust sector requirement as shown in brochure.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Ultra-Mega Unit</w:t>
            </w:r>
          </w:p>
          <w:p>
            <w:pPr>
              <w:spacing w:after="120"/>
            </w:pPr>
            <w:r>
              <w:rPr>
                <w:color w:val="475569"/>
                <w:sz w:val="16"/>
              </w:rPr>
              <w:t>Minimum ₹10,000 Cr + 3,000 jobs + thrust sector requirement as shown in brochure.</w:t>
            </w:r>
          </w:p>
        </w:tc>
      </w:tr>
    </w:tbl>
    <w:p>
      <w:pPr>
        <w:spacing w:after="40"/>
      </w:pPr>
    </w:p>
    <w:p>
      <w:pPr>
        <w:spacing w:before="300" w:after="120"/>
      </w:pPr>
      <w:r>
        <w:rPr>
          <w:b/>
          <w:color w:val="F28C28"/>
          <w:sz w:val="30"/>
        </w:rPr>
        <w:t xml:space="preserve">11. </w:t>
      </w:r>
      <w:r>
        <w:rPr>
          <w:b/>
          <w:color w:val="14213D"/>
          <w:sz w:val="30"/>
        </w:rPr>
        <w:t>Textile Industry Subsidy Section</w:t>
      </w:r>
    </w:p>
    <w:p>
      <w:pPr>
        <w:spacing w:after="120" w:line="264" w:lineRule="auto"/>
      </w:pPr>
      <w:r>
        <w:rPr>
          <w:color w:val="475569"/>
          <w:sz w:val="21"/>
        </w:rPr>
        <w:t>The textile section should speak directly to textile and garment businesses because the brochure has detailed textile incentive content.</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Section Label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 Textile Subsidy ]</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Orange/green label.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Heading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Subsidy Guidance for Garments, Apparel, Technical Textiles &amp; Processing Units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H2.</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Activity 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Garments, Apparel, Made-ups and Technical Textiles.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Show as card with key supports.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Activity 2</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Weaving, Knitting, Dyeing, Processing and certain MMF Spinning.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Show as card with key supports.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Key Supports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Capital subsidy, interest subsidy, power tariff subsidy, payroll assistance and additional support measures.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icon row.</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CTA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Textile Subsidy Eligibility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Green/orange button.</w:t>
            </w:r>
          </w:p>
        </w:tc>
      </w:tr>
    </w:tbl>
    <w:p>
      <w:pPr>
        <w:spacing w:after="40"/>
      </w:pPr>
    </w:p>
    <w:tbl>
      <w:tblPr>
        <w:tblW w:type="auto" w:w="0"/>
        <w:jc w:val="center"/>
        <w:tblLook w:firstColumn="1" w:firstRow="1" w:lastColumn="0" w:lastRow="0" w:noHBand="0" w:noVBand="1" w:val="04A0"/>
      </w:tblPr>
      <w:tblGrid>
        <w:gridCol w:w="3374"/>
        <w:gridCol w:w="3374"/>
        <w:gridCol w:w="3374"/>
      </w:tblGrid>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Capital Subsidy</w:t>
            </w:r>
          </w:p>
          <w:p>
            <w:pPr>
              <w:spacing w:after="120"/>
            </w:pPr>
            <w:r>
              <w:rPr>
                <w:color w:val="475569"/>
                <w:sz w:val="16"/>
              </w:rPr>
              <w:t>Display as a key support item. Mention it is linked to eligible fixed capital investment and Taluka category conditions.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Interest Subsidy</w:t>
            </w:r>
          </w:p>
          <w:p>
            <w:pPr>
              <w:spacing w:after="120"/>
            </w:pPr>
            <w:r>
              <w:rPr>
                <w:color w:val="475569"/>
                <w:sz w:val="16"/>
              </w:rPr>
              <w:t>Display as a term loan support item with policy-based duration and caps.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Power Tariff Subsidy</w:t>
            </w:r>
          </w:p>
          <w:p>
            <w:pPr>
              <w:spacing w:after="120"/>
            </w:pPr>
            <w:r>
              <w:rPr>
                <w:color w:val="475569"/>
                <w:sz w:val="16"/>
              </w:rPr>
              <w:t>Show as power cost support for eligible new units.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Payroll Assistance</w:t>
            </w:r>
          </w:p>
          <w:p>
            <w:pPr>
              <w:spacing w:after="120"/>
            </w:pPr>
            <w:r>
              <w:rPr>
                <w:color w:val="475569"/>
                <w:sz w:val="16"/>
              </w:rPr>
              <w:t>Highlight employment-focused assistance, especially for garment/apparel and technical textile workers.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Technology &amp; Quality</w:t>
            </w:r>
          </w:p>
          <w:p>
            <w:pPr>
              <w:spacing w:after="120"/>
            </w:pPr>
            <w:r>
              <w:rPr>
                <w:color w:val="475569"/>
                <w:sz w:val="16"/>
              </w:rPr>
              <w:t>Mention technology acquisition, certification, testing equipment and related support measures.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Energy &amp; Water Saving</w:t>
            </w:r>
          </w:p>
          <w:p>
            <w:pPr>
              <w:spacing w:after="120"/>
            </w:pPr>
            <w:r>
              <w:rPr>
                <w:color w:val="475569"/>
                <w:sz w:val="16"/>
              </w:rPr>
              <w:t>Show audit/equipment support direction for efficiency-focused units.</w:t>
            </w:r>
          </w:p>
        </w:tc>
      </w:tr>
    </w:tbl>
    <w:p>
      <w:pPr>
        <w:spacing w:after="40"/>
      </w:pPr>
    </w:p>
    <w:p>
      <w:r>
        <w:br w:type="page"/>
      </w:r>
    </w:p>
    <w:p>
      <w:pPr>
        <w:spacing w:before="300" w:after="120"/>
      </w:pPr>
      <w:r>
        <w:rPr>
          <w:b/>
          <w:color w:val="F28C28"/>
          <w:sz w:val="30"/>
        </w:rPr>
        <w:t xml:space="preserve">12. </w:t>
      </w:r>
      <w:r>
        <w:rPr>
          <w:b/>
          <w:color w:val="14213D"/>
          <w:sz w:val="30"/>
        </w:rPr>
        <w:t>Logistic Park Assistance Section</w:t>
      </w:r>
    </w:p>
    <w:p>
      <w:pPr>
        <w:spacing w:after="120" w:line="264" w:lineRule="auto"/>
      </w:pPr>
      <w:r>
        <w:rPr>
          <w:color w:val="475569"/>
          <w:sz w:val="21"/>
        </w:rPr>
        <w:t>This section should target warehouse, logistics, storage and infrastructure project investors.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Section Label</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 Logistic Park Assistance ]</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Blue/green label.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Heading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Guidance for Logistics Park Projects &amp; Infrastructure Investors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H2.</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Content Focus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Explain that Gujarat offers incentives for building logistics parks, including capital/interest support and duty-related benefits subject to eligibility.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simple and investor-friendly.</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Visual</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Warehouse, logistics park, truck, container, map route or storage facility image.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Light-theme corporate logistics visual.</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Discuss Logistic Park Subsidy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Blue button.</w:t>
            </w:r>
          </w:p>
        </w:tc>
      </w:tr>
    </w:tbl>
    <w:p>
      <w:pPr>
        <w:spacing w:after="40"/>
      </w:pPr>
    </w:p>
    <w:p>
      <w:pPr>
        <w:pStyle w:val="ListBullet"/>
        <w:spacing w:after="40"/>
      </w:pPr>
      <w:r>
        <w:rPr>
          <w:color w:val="475569"/>
          <w:sz w:val="19"/>
        </w:rPr>
        <w:t>Capital subsidy and interest subsidy can be explained in simplified form as per brochure data.</w:t>
      </w:r>
    </w:p>
    <w:p>
      <w:pPr>
        <w:pStyle w:val="ListBullet"/>
        <w:spacing w:after="40"/>
      </w:pPr>
      <w:r>
        <w:rPr>
          <w:color w:val="475569"/>
          <w:sz w:val="19"/>
        </w:rPr>
        <w:t>Stamp duty reimbursement and electricity duty exemption should be shown as benefit badges, with conditions noted.</w:t>
      </w:r>
    </w:p>
    <w:p>
      <w:pPr>
        <w:spacing w:before="300" w:after="120"/>
      </w:pPr>
      <w:r>
        <w:rPr>
          <w:b/>
          <w:color w:val="F28C28"/>
          <w:sz w:val="30"/>
        </w:rPr>
        <w:t xml:space="preserve">13. </w:t>
      </w:r>
      <w:r>
        <w:rPr>
          <w:b/>
          <w:color w:val="14213D"/>
          <w:sz w:val="30"/>
        </w:rPr>
        <w:t>Electric Duty, Marketing &amp; Dedicated Policy Section</w:t>
      </w:r>
    </w:p>
    <w:p>
      <w:pPr>
        <w:spacing w:after="120" w:line="264" w:lineRule="auto"/>
      </w:pPr>
      <w:r>
        <w:rPr>
          <w:color w:val="475569"/>
          <w:sz w:val="21"/>
        </w:rPr>
        <w:t>This section can combine smaller Gujarat support areas into a clean set of cards.</w:t>
      </w:r>
    </w:p>
    <w:tbl>
      <w:tblPr>
        <w:tblW w:type="auto" w:w="0"/>
        <w:jc w:val="center"/>
        <w:tblLook w:firstColumn="1" w:firstRow="1" w:lastColumn="0" w:lastRow="0" w:noHBand="0" w:noVBand="1" w:val="04A0"/>
      </w:tblPr>
      <w:tblGrid>
        <w:gridCol w:w="5061"/>
        <w:gridCol w:w="5061"/>
      </w:tblGrid>
      <w:tr>
        <w:tc>
          <w:tcPr>
            <w:tcW w:type="dxa" w:w="5061"/>
            <w:shd w:fill="F5FBF7"/>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Electric Duty Waiver</w:t>
            </w:r>
          </w:p>
          <w:p>
            <w:pPr>
              <w:spacing w:after="120"/>
            </w:pPr>
            <w:r>
              <w:rPr>
                <w:color w:val="475569"/>
                <w:sz w:val="16"/>
              </w:rPr>
              <w:t>New industries and expansion projects may receive electricity duty exemption subject to applicable policy rules and project conditions.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Marketing Support Schemes</w:t>
            </w:r>
          </w:p>
          <w:p>
            <w:pPr>
              <w:spacing w:after="120"/>
            </w:pPr>
            <w:r>
              <w:rPr>
                <w:color w:val="475569"/>
                <w:sz w:val="16"/>
              </w:rPr>
              <w:t>Exhibition and market support may include refunds for stall rent and incidental expenses subject to government conditions.</w:t>
            </w:r>
          </w:p>
        </w:tc>
      </w:tr>
      <w:tr>
        <w:tc>
          <w:tcPr>
            <w:tcW w:type="dxa" w:w="5061"/>
            <w:shd w:fill="F5FBF7"/>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IT &amp; Electronics Policies</w:t>
            </w:r>
          </w:p>
          <w:p>
            <w:pPr>
              <w:spacing w:after="120"/>
            </w:pPr>
            <w:r>
              <w:rPr>
                <w:color w:val="475569"/>
                <w:sz w:val="16"/>
              </w:rPr>
              <w:t>Eligible IT, ITeS and electronics sector projects can be guided on capital, interest and sector-specific policy benefits.</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Bio Fuel / Energy / Biotechnology</w:t>
            </w:r>
          </w:p>
          <w:p>
            <w:pPr>
              <w:spacing w:after="120"/>
            </w:pPr>
            <w:r>
              <w:rPr>
                <w:color w:val="475569"/>
                <w:sz w:val="16"/>
              </w:rPr>
              <w:t>Dedicated sector policies may provide capital, interest and other benefits; analysis should be provided case-by-case.</w:t>
            </w:r>
          </w:p>
        </w:tc>
      </w:tr>
    </w:tbl>
    <w:p>
      <w:pPr>
        <w:spacing w:after="40"/>
      </w:pPr>
    </w:p>
    <w:p>
      <w:pPr>
        <w:spacing w:before="300" w:after="120"/>
      </w:pPr>
      <w:r>
        <w:rPr>
          <w:b/>
          <w:color w:val="F28C28"/>
          <w:sz w:val="30"/>
        </w:rPr>
        <w:t xml:space="preserve">14. </w:t>
      </w:r>
      <w:r>
        <w:rPr>
          <w:b/>
          <w:color w:val="14213D"/>
          <w:sz w:val="30"/>
        </w:rPr>
        <w:t>Who Can Benefit Section</w:t>
      </w:r>
    </w:p>
    <w:p>
      <w:pPr>
        <w:spacing w:after="120" w:line="264" w:lineRule="auto"/>
      </w:pPr>
      <w:r>
        <w:rPr>
          <w:color w:val="475569"/>
          <w:sz w:val="21"/>
        </w:rPr>
        <w:t>This section helps visitors quickly understand whether this page applies to them.</w:t>
      </w:r>
    </w:p>
    <w:tbl>
      <w:tblPr>
        <w:tblW w:type="auto" w:w="0"/>
        <w:jc w:val="center"/>
        <w:tblLook w:firstColumn="1" w:firstRow="1" w:lastColumn="0" w:lastRow="0" w:noHBand="0" w:noVBand="1" w:val="04A0"/>
      </w:tblPr>
      <w:tblGrid>
        <w:gridCol w:w="3374"/>
        <w:gridCol w:w="3374"/>
        <w:gridCol w:w="3374"/>
      </w:tblGrid>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New MSME Entrepreneurs</w:t>
            </w:r>
          </w:p>
          <w:p>
            <w:pPr>
              <w:spacing w:after="120"/>
            </w:pPr>
            <w:r>
              <w:rPr>
                <w:color w:val="475569"/>
                <w:sz w:val="16"/>
              </w:rPr>
              <w:t>Businesses planning to start manufacturing or service projects in Gujarat.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Existing MSME Units</w:t>
            </w:r>
          </w:p>
          <w:p>
            <w:pPr>
              <w:spacing w:after="120"/>
            </w:pPr>
            <w:r>
              <w:rPr>
                <w:color w:val="475569"/>
                <w:sz w:val="16"/>
              </w:rPr>
              <w:t>Units planning expansion, modernization, additional machinery or compliance improvements.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Textile &amp; Garment Units</w:t>
            </w:r>
          </w:p>
          <w:p>
            <w:pPr>
              <w:spacing w:after="120"/>
            </w:pPr>
            <w:r>
              <w:rPr>
                <w:color w:val="475569"/>
                <w:sz w:val="16"/>
              </w:rPr>
              <w:t>Garments, apparel, made-ups, technical textiles, weaving, knitting, processing and dyeing businesses.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Industrial Investors</w:t>
            </w:r>
          </w:p>
          <w:p>
            <w:pPr>
              <w:spacing w:after="120"/>
            </w:pPr>
            <w:r>
              <w:rPr>
                <w:color w:val="475569"/>
                <w:sz w:val="16"/>
              </w:rPr>
              <w:t>Large, mega and ultra-mega investors planning eligible industrial projects.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Logistics &amp; Warehousing Projects</w:t>
            </w:r>
          </w:p>
          <w:p>
            <w:pPr>
              <w:spacing w:after="120"/>
            </w:pPr>
            <w:r>
              <w:rPr>
                <w:color w:val="475569"/>
                <w:sz w:val="16"/>
              </w:rPr>
              <w:t>Logistic parks, warehousing, storage and industrial infrastructure projects.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Technology &amp; Sector-Specific Units</w:t>
            </w:r>
          </w:p>
          <w:p>
            <w:pPr>
              <w:spacing w:after="120"/>
            </w:pPr>
            <w:r>
              <w:rPr>
                <w:color w:val="475569"/>
                <w:sz w:val="16"/>
              </w:rPr>
              <w:t>IT, electronics, biofuel, energy, biotechnology and other notified sectors.</w:t>
            </w:r>
          </w:p>
        </w:tc>
      </w:tr>
    </w:tbl>
    <w:p>
      <w:pPr>
        <w:spacing w:after="40"/>
      </w:pPr>
    </w:p>
    <w:p>
      <w:pPr>
        <w:spacing w:before="300" w:after="120"/>
      </w:pPr>
      <w:r>
        <w:rPr>
          <w:b/>
          <w:color w:val="F28C28"/>
          <w:sz w:val="30"/>
        </w:rPr>
        <w:t xml:space="preserve">15. </w:t>
      </w:r>
      <w:r>
        <w:rPr>
          <w:b/>
          <w:color w:val="14213D"/>
          <w:sz w:val="30"/>
        </w:rPr>
        <w:t>Gujarat Subsidy Application Support Process</w:t>
      </w:r>
    </w:p>
    <w:p>
      <w:pPr>
        <w:spacing w:after="120" w:line="264" w:lineRule="auto"/>
      </w:pPr>
      <w:r>
        <w:rPr>
          <w:color w:val="475569"/>
          <w:sz w:val="21"/>
        </w:rPr>
        <w:t>Use a clean six-step timeline. It should match the process style used on other main pages for design consistency.</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Step</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Title</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What Happens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01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Understand Project &amp; Location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Business type, Taluka/category, investment, sector, land/building and project status.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02</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Gujarat Policy Fit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Identify possible Gujarat subsidy policy or sector-specific support area.</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03</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Prepare DPR &amp; Financials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Create DPR, project viability, cost structure, projections and subsidy planning.</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04</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Collect Documents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Gather registrations, quotations, investment proofs, financials and compliance records.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05</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Application &amp; Liaison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Support application filing and coordination with relevant departments or nodal agencies.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06</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Follow-Up &amp; Compliance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Track queries, provide clarifications and support until process completion.</w:t>
            </w:r>
          </w:p>
        </w:tc>
      </w:tr>
    </w:tbl>
    <w:p>
      <w:pPr>
        <w:spacing w:after="40"/>
      </w:pPr>
    </w:p>
    <w:p>
      <w:pPr>
        <w:spacing w:before="300" w:after="120"/>
      </w:pPr>
      <w:r>
        <w:rPr>
          <w:b/>
          <w:color w:val="F28C28"/>
          <w:sz w:val="30"/>
        </w:rPr>
        <w:t xml:space="preserve">16. </w:t>
      </w:r>
      <w:r>
        <w:rPr>
          <w:b/>
          <w:color w:val="14213D"/>
          <w:sz w:val="30"/>
        </w:rPr>
        <w:t>Documents / Information Required Section</w:t>
      </w:r>
    </w:p>
    <w:p>
      <w:pPr>
        <w:spacing w:after="120" w:line="264" w:lineRule="auto"/>
      </w:pPr>
      <w:r>
        <w:rPr>
          <w:color w:val="475569"/>
          <w:sz w:val="21"/>
        </w:rPr>
        <w:t>This section improves lead quality and helps visitors prepare before contacting the team.</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Category</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Information Needed</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Business Details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Business name, promoter details, type of unit, sector and product/service details.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Checklist card.</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Project Location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District, Taluka, land/building status and whether it falls under eligible area/category.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Important for Gujarat policies.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Investment Details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Plant &amp; machinery, equipment, building, utilities, project cost and funding source.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simple checklist style.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Financial Details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Term loan, working capital, bank status, own contribution and project projections.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Connect with DPR.</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Registration Details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Udyam, GST, FSSAI, IEC, factory or other sector-specific registrations where applicable.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Show as conditional.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Supporting Documents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Quotations, ownership/rent papers, KYC, financials, project report and compliance records.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flexible.</w:t>
            </w:r>
          </w:p>
        </w:tc>
      </w:tr>
    </w:tbl>
    <w:p>
      <w:pPr>
        <w:spacing w:after="40"/>
      </w:pPr>
    </w:p>
    <w:p>
      <w:r>
        <w:br w:type="page"/>
      </w:r>
    </w:p>
    <w:p>
      <w:pPr>
        <w:spacing w:before="300" w:after="120"/>
      </w:pPr>
      <w:r>
        <w:rPr>
          <w:b/>
          <w:color w:val="F28C28"/>
          <w:sz w:val="30"/>
        </w:rPr>
        <w:t xml:space="preserve">17. </w:t>
      </w:r>
      <w:r>
        <w:rPr>
          <w:b/>
          <w:color w:val="14213D"/>
          <w:sz w:val="30"/>
        </w:rPr>
        <w:t>Why Choose Subsidy Gyaan for Gujarat Schemes</w:t>
      </w:r>
    </w:p>
    <w:p>
      <w:pPr>
        <w:spacing w:after="120" w:line="264" w:lineRule="auto"/>
      </w:pPr>
      <w:r>
        <w:rPr>
          <w:color w:val="475569"/>
          <w:sz w:val="21"/>
        </w:rPr>
        <w:t>Use this as a trust-building section within the page. It should not become a separate website page.</w:t>
      </w:r>
    </w:p>
    <w:tbl>
      <w:tblPr>
        <w:tblW w:type="auto" w:w="0"/>
        <w:jc w:val="center"/>
        <w:tblLook w:firstColumn="1" w:firstRow="1" w:lastColumn="0" w:lastRow="0" w:noHBand="0" w:noVBand="1" w:val="04A0"/>
      </w:tblPr>
      <w:tblGrid>
        <w:gridCol w:w="10123"/>
      </w:tblGrid>
      <w:tr>
        <w:tc>
          <w:tcPr>
            <w:tcW w:type="dxa" w:w="10123"/>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Gujarat-Focused Guidance</w:t>
            </w:r>
          </w:p>
          <w:p>
            <w:pPr>
              <w:spacing w:after="120"/>
            </w:pPr>
            <w:r>
              <w:rPr>
                <w:color w:val="475569"/>
                <w:sz w:val="16"/>
              </w:rPr>
              <w:t>Subsidy Gyaan is based in Ahmedabad and works with Gujarat Government subsidy advisory as a key service area.</w:t>
            </w:r>
          </w:p>
        </w:tc>
      </w:tr>
      <w:tr>
        <w:tc>
          <w:tcPr>
            <w:tcW w:type="dxa" w:w="10123"/>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Compliance-First Mindset</w:t>
            </w:r>
          </w:p>
          <w:p>
            <w:pPr>
              <w:spacing w:after="120"/>
            </w:pPr>
            <w:r>
              <w:rPr>
                <w:color w:val="475569"/>
                <w:sz w:val="16"/>
              </w:rPr>
              <w:t>The content should show that documentation and eligibility requirements are handled carefully to reduce rejection risk.</w:t>
            </w:r>
          </w:p>
        </w:tc>
      </w:tr>
      <w:tr>
        <w:tc>
          <w:tcPr>
            <w:tcW w:type="dxa" w:w="10123"/>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Process Knowledge</w:t>
            </w:r>
          </w:p>
          <w:p>
            <w:pPr>
              <w:spacing w:after="120"/>
            </w:pPr>
            <w:r>
              <w:rPr>
                <w:color w:val="475569"/>
                <w:sz w:val="16"/>
              </w:rPr>
              <w:t>Highlight experience in dealing with government process flow, departments and subsidy application stages.</w:t>
            </w:r>
          </w:p>
        </w:tc>
      </w:tr>
      <w:tr>
        <w:tc>
          <w:tcPr>
            <w:tcW w:type="dxa" w:w="10123"/>
            <w:shd w:fill="F4FA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DPR &amp; Documentation Support</w:t>
            </w:r>
          </w:p>
          <w:p>
            <w:pPr>
              <w:spacing w:after="120"/>
            </w:pPr>
            <w:r>
              <w:rPr>
                <w:color w:val="475569"/>
                <w:sz w:val="16"/>
              </w:rPr>
              <w:t>Connect Gujarat subsidy guidance with detailed project report preparation, financial projections and required documents.</w:t>
            </w:r>
          </w:p>
        </w:tc>
      </w:tr>
      <w:tr>
        <w:tc>
          <w:tcPr>
            <w:tcW w:type="dxa" w:w="10123"/>
            <w:shd w:fill="FFFFFF"/>
            <w:tcBorders>
              <w:top w:val="single" w:sz="8" w:space="0" w:color="E4ECF3"/>
              <w:left w:val="single" w:sz="8" w:space="0" w:color="E4ECF3"/>
              <w:bottom w:val="single" w:sz="8" w:space="0" w:color="E4ECF3"/>
              <w:right w:val="single" w:sz="8" w:space="0" w:color="E4ECF3"/>
            </w:tcBorders>
            <w:vAlign w:val="top"/>
          </w:tcPr>
          <w:p>
            <w:pPr>
              <w:spacing w:before="100" w:after="40"/>
            </w:pPr>
            <w:r/>
            <w:r>
              <w:rPr>
                <w:b/>
                <w:color w:val="14213D"/>
                <w:sz w:val="19"/>
              </w:rPr>
              <w:t>Ecosystem Access</w:t>
            </w:r>
          </w:p>
          <w:p>
            <w:pPr>
              <w:spacing w:after="120"/>
            </w:pPr>
            <w:r>
              <w:rPr>
                <w:color w:val="475569"/>
                <w:sz w:val="16"/>
              </w:rPr>
              <w:t>Show links with machinery suppliers, banking liaison, government liaison, food technologists and compliance partners.</w:t>
            </w:r>
          </w:p>
        </w:tc>
      </w:tr>
    </w:tbl>
    <w:p>
      <w:pPr>
        <w:spacing w:after="40"/>
      </w:pPr>
    </w:p>
    <w:p>
      <w:pPr>
        <w:spacing w:before="300" w:after="120"/>
      </w:pPr>
      <w:r>
        <w:rPr>
          <w:b/>
          <w:color w:val="F28C28"/>
          <w:sz w:val="30"/>
        </w:rPr>
        <w:t xml:space="preserve">18. </w:t>
      </w:r>
      <w:r>
        <w:rPr>
          <w:b/>
          <w:color w:val="14213D"/>
          <w:sz w:val="30"/>
        </w:rPr>
        <w:t>FAQ Section</w:t>
      </w:r>
    </w:p>
    <w:p>
      <w:pPr>
        <w:spacing w:after="120" w:line="264" w:lineRule="auto"/>
      </w:pPr>
      <w:r>
        <w:rPr>
          <w:color w:val="475569"/>
          <w:sz w:val="21"/>
        </w:rPr>
        <w:t>Add FAQ accordion near the bottom to answer common doubts and support SEO.</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FAQ</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Question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Answer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Which Gujarat Government subsidy schemes do you guide for?</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Mention MSME Assistance, Large/Mega/Ultra-Mega units, Textile, Logistic Park, Electric Duty, Marketing Support and sector policies.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Q2</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Is Gujarat subsidy approval guaranteed?</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Answer: No. Eligibility and approval depend on policy rules, location, project category, documents and authority verification.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Q3</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Do Taluka categories matter for subsidy?</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Answer: Yes, many Gujarat incentives depend on project location and applicable Taluka category.</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Q4</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Can an existing business apply for subsidy?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Answer: Expansion/modernization may be eligible in some cases depending on policy conditions.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Q5</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Do you help textile units?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Answer: Yes, the page should mention guidance for garments, apparel, technical textiles, weaving, knitting, processing and related activities.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Q6</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Do you prepare DPR for Gujarat subsidy?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Answer: Yes, DPR preparation for MSME, logistic park and textile subsidy schemes is part of the service profile.</w:t>
            </w:r>
          </w:p>
        </w:tc>
      </w:tr>
    </w:tbl>
    <w:p>
      <w:pPr>
        <w:spacing w:after="40"/>
      </w:pPr>
    </w:p>
    <w:p>
      <w:r>
        <w:br w:type="page"/>
      </w:r>
    </w:p>
    <w:p>
      <w:pPr>
        <w:spacing w:before="300" w:after="120"/>
      </w:pPr>
      <w:r>
        <w:rPr>
          <w:b/>
          <w:color w:val="F28C28"/>
          <w:sz w:val="30"/>
        </w:rPr>
        <w:t xml:space="preserve">19. </w:t>
      </w:r>
      <w:r>
        <w:rPr>
          <w:b/>
          <w:color w:val="14213D"/>
          <w:sz w:val="30"/>
        </w:rPr>
        <w:t>Final CTA Section</w:t>
      </w:r>
    </w:p>
    <w:p>
      <w:pPr>
        <w:spacing w:after="120" w:line="264" w:lineRule="auto"/>
      </w:pPr>
      <w:r>
        <w:rPr>
          <w:color w:val="475569"/>
          <w:sz w:val="21"/>
        </w:rPr>
        <w:t>This section should be visually strong and conversion-focused. Use a soft blue-green gradient background with the brand line.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Section</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 / Placement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Small Line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Gyaan se Pragati, Salah se Samriddhi</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as emotional tagline.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Heading</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Want to Know Which Gujarat Government Subsidy Fits Your Project?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Large bold title.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Description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Share your project idea, location, investment plan and industry. Our team will guide you with possible Gujarat Government subsidy options and documentation requirements.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Short 2-3 lines.</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Primary CTA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Check Gujarat Subsidy Eligibility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Filled button.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Secondary CTA</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Call Subsidy Expert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Outline/call button.</w:t>
            </w:r>
          </w:p>
        </w:tc>
      </w:tr>
    </w:tbl>
    <w:p>
      <w:pPr>
        <w:spacing w:after="40"/>
      </w:pPr>
    </w:p>
    <w:p>
      <w:pPr>
        <w:spacing w:before="300" w:after="120"/>
      </w:pPr>
      <w:r>
        <w:rPr>
          <w:b/>
          <w:color w:val="F28C28"/>
          <w:sz w:val="30"/>
        </w:rPr>
        <w:t xml:space="preserve">20. </w:t>
      </w:r>
      <w:r>
        <w:rPr>
          <w:b/>
          <w:color w:val="14213D"/>
          <w:sz w:val="30"/>
        </w:rPr>
        <w:t>Footer Content for This Page</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Footer Block</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Content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Design Direction</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Brand</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Subsidy Gyaan by Advait Associates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logo + short intro.</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Brand Line</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Gyaan se Pragati, Salah se Samriddhi</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Show prominently in footer.</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Quick Links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Home, About, Services, Central Government Subsidies, Gujarat Government Subsidies, Industries, Articles, Contact</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same header structure.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Contact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Phone: +91 8320542940 / +91 8866248393 | Email: oswal2nisarg@gmail.com | Headquarters: Ahmedabad, Gujarat | Service Area: Across India</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brochure contact details.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Disclaimer</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Subsidy eligibility, amount, approval and disbursement depend on policy conditions, documents, location, investment, verification and authority decision.</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Must be included at bottom.</w:t>
            </w:r>
          </w:p>
        </w:tc>
      </w:tr>
    </w:tbl>
    <w:p>
      <w:pPr>
        <w:spacing w:after="40"/>
      </w:pPr>
    </w:p>
    <w:p>
      <w:r>
        <w:br w:type="page"/>
      </w:r>
    </w:p>
    <w:p>
      <w:pPr>
        <w:spacing w:before="300" w:after="120"/>
      </w:pPr>
      <w:r>
        <w:rPr>
          <w:b/>
          <w:color w:val="F28C28"/>
          <w:sz w:val="30"/>
        </w:rPr>
        <w:t xml:space="preserve">21. </w:t>
      </w:r>
      <w:r>
        <w:rPr>
          <w:b/>
          <w:color w:val="14213D"/>
          <w:sz w:val="30"/>
        </w:rPr>
        <w:t>SEO Direction</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SEO Item</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Recommended Content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Notes</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SEO Title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Government Subsidy Consultant | MSME, Textile &amp; Industrial Subsidy Guidance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within practical SEO length.</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Meta Description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Get expert guidance for Gujarat Government subsidies including MSME assistance, textile subsidy, logistic park support, electric duty waiver, DPR preparation and documentation.</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Conversion-focused.</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H1</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Government Subsidy Advisory for MSMEs &amp; Industrial Projects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only one H1.</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Primary Keywords</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government subsidy consultant, MSME subsidy Gujarat, textile subsidy Gujarat, logistic park subsidy Gujarat, electric duty waiver Gujarat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naturally.</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Secondary Keywords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Gujarat industrial subsidy, Gujarat subsidy advisor, DPR for Gujarat subsidy, Ahmedabad subsidy consultant, Gujarat MSME assistance scheme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in sections and FAQs.</w:t>
            </w:r>
          </w:p>
        </w:tc>
      </w:tr>
    </w:tbl>
    <w:p>
      <w:pPr>
        <w:spacing w:after="40"/>
      </w:pPr>
    </w:p>
    <w:p>
      <w:pPr>
        <w:spacing w:before="300" w:after="120"/>
      </w:pPr>
      <w:r>
        <w:rPr>
          <w:b/>
          <w:color w:val="F28C28"/>
          <w:sz w:val="30"/>
        </w:rPr>
        <w:t xml:space="preserve">22. </w:t>
      </w:r>
      <w:r>
        <w:rPr>
          <w:b/>
          <w:color w:val="14213D"/>
          <w:sz w:val="30"/>
        </w:rPr>
        <w:t>Responsive Design Rules</w:t>
      </w:r>
    </w:p>
    <w:tbl>
      <w:tblPr>
        <w:tblStyle w:val="TableGrid"/>
        <w:tblW w:type="auto" w:w="0"/>
        <w:jc w:val="center"/>
        <w:tblLook w:firstColumn="1" w:firstRow="1" w:lastColumn="0" w:lastRow="0" w:noHBand="0" w:noVBand="1" w:val="04A0"/>
      </w:tblPr>
      <w:tblGrid>
        <w:gridCol w:w="3374"/>
        <w:gridCol w:w="3374"/>
        <w:gridCol w:w="3374"/>
      </w:tblGrid>
      <w:tr>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Breakpoint</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Rule</w:t>
            </w:r>
          </w:p>
        </w:tc>
        <w:tc>
          <w:tcPr>
            <w:tcW w:type="dxa" w:w="3374"/>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Developer Note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Desktop</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Hero in 2-column layout, scheme cards in 2 columns, industry cards in 3 columns, timelines horizontal where possible.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generous whitespace.</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Tablet</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Hero becomes stacked or 60/40, cards shift to 2 columns, accordions full width.</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Keep CTA visible.</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Mobile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Single column layout, sticky bottom CTA optional, cards stack vertically, tables replaced by cards/accordions.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Avoid horizontal scroll.</w:t>
            </w:r>
          </w:p>
        </w:tc>
      </w:tr>
      <w:tr>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Typography</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H1 should reduce smoothly from 56px desktop to 34px mobile in actual build.</w:t>
            </w:r>
          </w:p>
        </w:tc>
        <w:tc>
          <w:tcPr>
            <w:tcW w:type="dxa" w:w="3374"/>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Maintain readability.</w:t>
            </w:r>
          </w:p>
        </w:tc>
      </w:tr>
      <w:tr>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Performance</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Use optimized images, lazy loading and simple JS accordions.</w:t>
            </w:r>
          </w:p>
        </w:tc>
        <w:tc>
          <w:tcPr>
            <w:tcW w:type="dxa" w:w="3374"/>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HTML/CSS/JS only.</w:t>
            </w:r>
          </w:p>
        </w:tc>
      </w:tr>
    </w:tbl>
    <w:p>
      <w:pPr>
        <w:spacing w:after="40"/>
      </w:pPr>
    </w:p>
    <w:p>
      <w:pPr>
        <w:spacing w:before="300" w:after="120"/>
      </w:pPr>
      <w:r>
        <w:rPr>
          <w:b/>
          <w:color w:val="F28C28"/>
          <w:sz w:val="30"/>
        </w:rPr>
        <w:t xml:space="preserve">23. </w:t>
      </w:r>
      <w:r>
        <w:rPr>
          <w:b/>
          <w:color w:val="14213D"/>
          <w:sz w:val="30"/>
        </w:rPr>
        <w:t>Developer Build Notes</w:t>
      </w:r>
    </w:p>
    <w:p>
      <w:pPr>
        <w:pStyle w:val="ListBullet"/>
        <w:spacing w:after="40"/>
      </w:pPr>
      <w:r>
        <w:rPr>
          <w:color w:val="475569"/>
          <w:sz w:val="19"/>
        </w:rPr>
        <w:t>Use the same global header, footer, color palette and typography as the Home, About, Services and Central Subsidies pages.</w:t>
      </w:r>
    </w:p>
    <w:p>
      <w:pPr>
        <w:pStyle w:val="ListBullet"/>
        <w:spacing w:after="40"/>
      </w:pPr>
      <w:r>
        <w:rPr>
          <w:color w:val="475569"/>
          <w:sz w:val="19"/>
        </w:rPr>
        <w:t>Use accordions for long policy information to avoid a heavy government-document feel.</w:t>
      </w:r>
    </w:p>
    <w:p>
      <w:pPr>
        <w:pStyle w:val="ListBullet"/>
        <w:spacing w:after="40"/>
      </w:pPr>
      <w:r>
        <w:rPr>
          <w:color w:val="475569"/>
          <w:sz w:val="19"/>
        </w:rPr>
        <w:t>Do not place complex tables directly on mobile; convert them to cards or scroll-safe accordions.</w:t>
      </w:r>
    </w:p>
    <w:p>
      <w:pPr>
        <w:pStyle w:val="ListBullet"/>
        <w:spacing w:after="40"/>
      </w:pPr>
      <w:r>
        <w:rPr>
          <w:color w:val="475569"/>
          <w:sz w:val="19"/>
        </w:rPr>
        <w:t>Every CTA should point to Contact page or enquiry form section with preselected option: Gujarat Government Subsidy.</w:t>
      </w:r>
    </w:p>
    <w:p>
      <w:pPr>
        <w:pStyle w:val="ListBullet"/>
        <w:spacing w:after="40"/>
      </w:pPr>
      <w:r>
        <w:rPr>
          <w:color w:val="475569"/>
          <w:sz w:val="19"/>
        </w:rPr>
        <w:t>Use the brand line in hero, CTA and footer to create emotional consistency.</w:t>
      </w:r>
    </w:p>
    <w:p>
      <w:pPr>
        <w:pStyle w:val="ListBullet"/>
        <w:spacing w:after="40"/>
      </w:pPr>
      <w:r>
        <w:rPr>
          <w:color w:val="475569"/>
          <w:sz w:val="19"/>
        </w:rPr>
        <w:t>Avoid guaranteed-approval language. Use guidance, eligibility, support, preparation and advisory terms.</w:t>
      </w:r>
    </w:p>
    <w:p>
      <w:r>
        <w:br w:type="page"/>
      </w:r>
    </w:p>
    <w:p>
      <w:pPr>
        <w:spacing w:before="300" w:after="120"/>
      </w:pPr>
      <w:r>
        <w:rPr>
          <w:b/>
          <w:color w:val="F28C28"/>
          <w:sz w:val="30"/>
        </w:rPr>
        <w:t xml:space="preserve">24. </w:t>
      </w:r>
      <w:r>
        <w:rPr>
          <w:b/>
          <w:color w:val="14213D"/>
          <w:sz w:val="30"/>
        </w:rPr>
        <w:t>Ready-to-Use Cursor / AI Builder Prompt</w:t>
      </w:r>
    </w:p>
    <w:tbl>
      <w:tblPr>
        <w:tblW w:type="auto" w:w="0"/>
        <w:jc w:val="center"/>
        <w:tblLook w:firstColumn="1" w:firstRow="1" w:lastColumn="0" w:lastRow="0" w:noHBand="0" w:noVBand="1" w:val="04A0"/>
      </w:tblPr>
      <w:tblGrid>
        <w:gridCol w:w="10123"/>
      </w:tblGrid>
      <w:tr>
        <w:tc>
          <w:tcPr>
            <w:tcW w:type="dxa" w:w="10123"/>
            <w:shd w:fill="F5FBF7"/>
            <w:tcBorders>
              <w:top w:val="single" w:sz="10" w:space="0" w:color="0D8B8B"/>
              <w:left w:val="single" w:sz="10" w:space="0" w:color="0D8B8B"/>
              <w:bottom w:val="single" w:sz="10" w:space="0" w:color="0D8B8B"/>
              <w:right w:val="single" w:sz="10" w:space="0" w:color="0D8B8B"/>
            </w:tcBorders>
            <w:vAlign w:val="center"/>
          </w:tcPr>
          <w:p>
            <w:pPr>
              <w:spacing w:before="120" w:after="80"/>
              <w:ind w:left="115" w:right="115"/>
            </w:pPr>
            <w:r>
              <w:rPr>
                <w:b/>
                <w:color w:val="0D8B8B"/>
                <w:sz w:val="22"/>
              </w:rPr>
              <w:t>Prompt</w:t>
            </w:r>
          </w:p>
          <w:p>
            <w:pPr>
              <w:spacing w:after="120"/>
              <w:ind w:left="115" w:right="115"/>
            </w:pPr>
            <w:r>
              <w:rPr>
                <w:color w:val="475569"/>
                <w:sz w:val="19"/>
              </w:rPr>
              <w:t>Create the Gujarat Government Subsidies page for Subsidy Gyaan by Advait Associates using HTML, CSS and JavaScript only. Keep the full website in a modern light theme inspired by the Enviro Webflow template: bold headings, white space, soft blue/green gradients, rounded cards, bracket-style section labels, subtle animations and clean accordions. Build sections in this order: hero, quick information strip, intro, Gujarat scheme overview grid, MSME Assistance highlight, MSME incentive accordion, Large/Mega/Ultra-Mega unit section, Textile subsidy section, Logistic Park assistance section, Electric Duty/Marketing/Dedicated Policies cards, Who Can Benefit, application process timeline, documents required, why choose section, FAQ, final CTA and footer. Use the brand line “Gyaan se Pragati, Salah se Samriddhi” in hero, CTA and footer. Use CTA text “Check Gujarat Subsidy Eligibility”. Keep copy professional and compliance-safe. Do not guarantee subsidy approval. Make the page fully responsive and fast-loading.</w:t>
            </w:r>
          </w:p>
        </w:tc>
      </w:tr>
    </w:tbl>
    <w:p>
      <w:pPr>
        <w:spacing w:after="20"/>
      </w:pPr>
    </w:p>
    <w:p>
      <w:r>
        <w:br w:type="page"/>
      </w:r>
    </w:p>
    <w:p>
      <w:pPr>
        <w:spacing w:before="80" w:after="80"/>
      </w:pPr>
      <w:r>
        <w:rPr>
          <w:b/>
          <w:color w:val="82B440"/>
          <w:sz w:val="18"/>
        </w:rPr>
        <w:t>[ FINAL CHECKLIST ]</w:t>
      </w:r>
    </w:p>
    <w:p>
      <w:pPr>
        <w:spacing w:before="80" w:after="120"/>
      </w:pPr>
      <w:r>
        <w:rPr>
          <w:b/>
          <w:color w:val="14213D"/>
          <w:sz w:val="50"/>
        </w:rPr>
        <w:t>Gujarat Subsidies Page Build Checklist</w:t>
      </w:r>
    </w:p>
    <w:tbl>
      <w:tblPr>
        <w:tblStyle w:val="TableGrid"/>
        <w:tblW w:type="auto" w:w="0"/>
        <w:jc w:val="center"/>
        <w:tblLook w:firstColumn="1" w:firstRow="1" w:lastColumn="0" w:lastRow="0" w:noHBand="0" w:noVBand="1" w:val="04A0"/>
      </w:tblPr>
      <w:tblGrid>
        <w:gridCol w:w="5061"/>
        <w:gridCol w:w="5061"/>
      </w:tblGrid>
      <w:tr>
        <w:tc>
          <w:tcPr>
            <w:tcW w:type="dxa" w:w="5061"/>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Checklist Item</w:t>
            </w:r>
          </w:p>
        </w:tc>
        <w:tc>
          <w:tcPr>
            <w:tcW w:type="dxa" w:w="5061"/>
            <w:shd w:fill="14213D"/>
            <w:tcBorders>
              <w:top w:val="single" w:sz="8" w:space="0" w:color="14213D"/>
              <w:left w:val="single" w:sz="8" w:space="0" w:color="14213D"/>
              <w:bottom w:val="single" w:sz="8" w:space="0" w:color="14213D"/>
              <w:right w:val="single" w:sz="8" w:space="0" w:color="14213D"/>
            </w:tcBorders>
          </w:tcPr>
          <w:p>
            <w:pPr>
              <w:spacing w:after="60"/>
              <w:jc w:val="center"/>
            </w:pPr>
            <w:r/>
            <w:r>
              <w:rPr>
                <w:b/>
                <w:color w:val="FFFFFF"/>
                <w:sz w:val="18"/>
              </w:rPr>
              <w:t>Status</w:t>
            </w:r>
          </w:p>
        </w:tc>
      </w:tr>
      <w:tr>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Hero clearly says Gujarat Government Subsidy Advisory</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Brand line appears in hero, CTA and footer</w:t>
            </w:r>
          </w:p>
        </w:tc>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MSME, Large/Mega/Ultra-Mega, Textile, Logistic Park, Electric Duty and Marketing sections are included</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No guaranteed subsidy approval wording</w:t>
            </w:r>
          </w:p>
        </w:tc>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FAQ answers include eligibility/approval disclaimer</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Mobile layout avoids large unreadable tables</w:t>
            </w:r>
          </w:p>
        </w:tc>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Contact details match brochure</w:t>
            </w:r>
          </w:p>
        </w:tc>
        <w:tc>
          <w:tcPr>
            <w:tcW w:type="dxa" w:w="5061"/>
            <w:shd w:fill="F4FA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r>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color w:val="14213D"/>
                <w:sz w:val="16"/>
              </w:rPr>
              <w:t>SEO title and meta description are included</w:t>
            </w:r>
          </w:p>
        </w:tc>
        <w:tc>
          <w:tcPr>
            <w:tcW w:type="dxa" w:w="5061"/>
            <w:shd w:fill="FFFFFF"/>
            <w:tcBorders>
              <w:top w:val="single" w:sz="8" w:space="0" w:color="E4ECF3"/>
              <w:left w:val="single" w:sz="8" w:space="0" w:color="E4ECF3"/>
              <w:bottom w:val="single" w:sz="8" w:space="0" w:color="E4ECF3"/>
              <w:right w:val="single" w:sz="8" w:space="0" w:color="E4ECF3"/>
            </w:tcBorders>
            <w:vAlign w:val="top"/>
          </w:tcPr>
          <w:p>
            <w:pPr>
              <w:spacing w:after="60"/>
            </w:pPr>
            <w:r/>
            <w:r>
              <w:rPr>
                <w:b w:val="0"/>
                <w:color w:val="475569"/>
                <w:sz w:val="16"/>
              </w:rPr>
              <w:t>Required</w:t>
            </w:r>
          </w:p>
        </w:tc>
      </w:tr>
    </w:tbl>
    <w:p>
      <w:pPr>
        <w:spacing w:after="40"/>
      </w:pPr>
    </w:p>
    <w:sectPr w:rsidR="00FC693F" w:rsidRPr="0006063C" w:rsidSect="00034616">
      <w:footerReference w:type="default" r:id="rId9"/>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5"/>
      </w:rPr>
      <w:t>Subsidy Gyaan by Advait Associates  |  Gujarat Government Subsidies Page Layout  |  Gyaan se Pragati, Salah se Samriddhi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21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421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