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56"/>
        </w:rPr>
        <w:t>Subsidy Gyaan Homepage Layout Document</w:t>
      </w:r>
    </w:p>
    <w:p>
      <w:pPr>
        <w:jc w:val="center"/>
      </w:pPr>
      <w:r>
        <w:rPr>
          <w:color w:val="475569"/>
          <w:sz w:val="24"/>
        </w:rPr>
        <w:t>Modern light-theme website plan for HTML, CSS and JavaScript build</w:t>
      </w:r>
    </w:p>
    <w:p/>
    <w:tbl>
      <w:tblPr>
        <w:tblW w:type="auto" w:w="0"/>
        <w:jc w:val="center"/>
        <w:tblLook w:firstColumn="1" w:firstRow="1" w:lastColumn="0" w:lastRow="0" w:noHBand="0" w:noVBand="1" w:val="04A0"/>
      </w:tblPr>
      <w:tblGrid>
        <w:gridCol w:w="10368"/>
      </w:tblGrid>
      <w:tr>
        <w:tc>
          <w:tcPr>
            <w:tcW w:type="dxa" w:w="10368"/>
            <w:shd w:fill="FFF7EF"/>
            <w:tcBorders>
              <w:top w:sz="10" w:val="single" w:color="F28C28"/>
              <w:left w:sz="10" w:val="single" w:color="F28C28"/>
              <w:bottom w:sz="10" w:val="single" w:color="F28C28"/>
              <w:right w:sz="10" w:val="single" w:color="F28C28"/>
            </w:tcBorders>
            <w:vAlign w:val="center"/>
          </w:tcPr>
          <w:p>
            <w:r>
              <w:rPr>
                <w:b/>
                <w:color w:val="F28C28"/>
                <w:sz w:val="22"/>
              </w:rPr>
              <w:t>Brand Line</w:t>
            </w:r>
          </w:p>
          <w:p>
            <w:r>
              <w:rPr>
                <w:color w:val="475569"/>
                <w:sz w:val="20"/>
              </w:rPr>
              <w:t>Gyaan se Pragati, Salah se Samriddhi</w:t>
            </w:r>
          </w:p>
        </w:tc>
      </w:tr>
    </w:tbl>
    <w:p/>
    <w:p>
      <w:pPr>
        <w:spacing w:after="120"/>
      </w:pPr>
      <w:r>
        <w:rPr>
          <w:color w:val="475569"/>
          <w:sz w:val="21"/>
        </w:rPr>
        <w:t>This document defines the full homepage structure, content placement, UI direction, visual style, section order, CTA placement, responsive behavior and development notes for the Subsidy Gyaan website.</w:t>
      </w:r>
    </w:p>
    <w:p>
      <w:pPr>
        <w:pStyle w:val="Heading1"/>
      </w:pPr>
      <w:r>
        <w:rPr>
          <w:rFonts w:ascii="Aptos Display" w:hAnsi="Aptos Display"/>
          <w:b/>
          <w:color w:val="14213D"/>
          <w:sz w:val="36"/>
        </w:rPr>
        <w:t>1. Homepage Goal</w:t>
      </w:r>
    </w:p>
    <w:p>
      <w:pPr>
        <w:spacing w:after="120"/>
      </w:pPr>
      <w:r>
        <w:rPr>
          <w:color w:val="475569"/>
          <w:sz w:val="21"/>
        </w:rPr>
        <w:t>The homepage should immediately communicate that Subsidy Gyaan by Advait Associates is a trusted advisory platform for Central Government and Gujarat Government subsidy consultancy. It should build trust, explain the services clearly, show major schemes, educate visitors, and move users toward checking eligibility or contacting the team.</w:t>
      </w:r>
    </w:p>
    <w:tbl>
      <w:tblPr>
        <w:tblW w:type="auto" w:w="0"/>
        <w:jc w:val="center"/>
        <w:tblLook w:firstColumn="1" w:firstRow="1" w:lastColumn="0" w:lastRow="0" w:noHBand="0" w:noVBand="1" w:val="04A0"/>
      </w:tblPr>
      <w:tblGrid>
        <w:gridCol w:w="5184"/>
        <w:gridCol w:w="5184"/>
      </w:tblGrid>
      <w:tr>
        <w:trPr>
          <w:tblHeader w:val="true"/>
          <w:cantSplit/>
        </w:trPr>
        <w:tc>
          <w:tcPr>
            <w:tcW w:type="dxa" w:w="2880"/>
            <w:tcBorders>
              <w:top w:sz="8" w:val="single" w:color="D9E6F2"/>
              <w:left w:sz="8" w:val="single" w:color="D9E6F2"/>
              <w:bottom w:sz="8" w:val="single" w:color="D9E6F2"/>
              <w:right w:sz="8" w:val="single" w:color="D9E6F2"/>
            </w:tcBorders>
            <w:shd w:fill="1E73BE"/>
          </w:tcPr>
          <w:p>
            <w:r>
              <w:rPr>
                <w:b/>
                <w:color w:val="FFFFFF"/>
                <w:sz w:val="19"/>
              </w:rPr>
              <w:t>Item</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Direction</w:t>
            </w:r>
          </w:p>
        </w:tc>
      </w:tr>
      <w:tr>
        <w:trPr>
          <w:cantSplit/>
        </w:trPr>
        <w:tc>
          <w:tcPr>
            <w:tcW w:type="dxa" w:w="2880"/>
            <w:shd w:fill="F4FAFF"/>
          </w:tcPr>
          <w:p>
            <w:r>
              <w:rPr>
                <w:b/>
                <w:color w:val="14213D"/>
                <w:sz w:val="19"/>
              </w:rPr>
              <w:t>Primary Goal</w:t>
            </w:r>
          </w:p>
        </w:tc>
        <w:tc>
          <w:tcPr>
            <w:tcW w:type="dxa" w:w="6624"/>
          </w:tcPr>
          <w:p>
            <w:r>
              <w:rPr>
                <w:color w:val="475569"/>
                <w:sz w:val="19"/>
              </w:rPr>
              <w:t>Generate consultation enquiries from entrepreneurs, MSMEs, industrial units, micro food processors, SHGs, FPOs and growing businesses.</w:t>
            </w:r>
          </w:p>
        </w:tc>
      </w:tr>
      <w:tr>
        <w:trPr>
          <w:cantSplit/>
        </w:trPr>
        <w:tc>
          <w:tcPr>
            <w:tcW w:type="dxa" w:w="2880"/>
            <w:shd w:fill="F4FAFF"/>
          </w:tcPr>
          <w:p>
            <w:r>
              <w:rPr>
                <w:b/>
                <w:color w:val="14213D"/>
                <w:sz w:val="19"/>
              </w:rPr>
              <w:t>Secondary Goal</w:t>
            </w:r>
          </w:p>
        </w:tc>
        <w:tc>
          <w:tcPr>
            <w:tcW w:type="dxa" w:w="6624"/>
          </w:tcPr>
          <w:p>
            <w:r>
              <w:rPr>
                <w:color w:val="475569"/>
                <w:sz w:val="19"/>
              </w:rPr>
              <w:t>Educate visitors about subsidy categories, DPR, registrations, documentation and advisory support.</w:t>
            </w:r>
          </w:p>
        </w:tc>
      </w:tr>
      <w:tr>
        <w:trPr>
          <w:cantSplit/>
        </w:trPr>
        <w:tc>
          <w:tcPr>
            <w:tcW w:type="dxa" w:w="2880"/>
            <w:shd w:fill="F4FAFF"/>
          </w:tcPr>
          <w:p>
            <w:r>
              <w:rPr>
                <w:b/>
                <w:color w:val="14213D"/>
                <w:sz w:val="19"/>
              </w:rPr>
              <w:t>Design Reference Mood</w:t>
            </w:r>
          </w:p>
        </w:tc>
        <w:tc>
          <w:tcPr>
            <w:tcW w:type="dxa" w:w="6624"/>
          </w:tcPr>
          <w:p>
            <w:r>
              <w:rPr>
                <w:color w:val="475569"/>
                <w:sz w:val="19"/>
              </w:rPr>
              <w:t>Use the clean, large, modern and light-theme feel of the Enviro-style reference, but convert it into a subsidy consultancy and business advisory identity.</w:t>
            </w:r>
          </w:p>
        </w:tc>
      </w:tr>
      <w:tr>
        <w:trPr>
          <w:cantSplit/>
        </w:trPr>
        <w:tc>
          <w:tcPr>
            <w:tcW w:type="dxa" w:w="2880"/>
            <w:shd w:fill="F4FAFF"/>
          </w:tcPr>
          <w:p>
            <w:r>
              <w:rPr>
                <w:b/>
                <w:color w:val="14213D"/>
                <w:sz w:val="19"/>
              </w:rPr>
              <w:t>Core Emotion</w:t>
            </w:r>
          </w:p>
        </w:tc>
        <w:tc>
          <w:tcPr>
            <w:tcW w:type="dxa" w:w="6624"/>
          </w:tcPr>
          <w:p>
            <w:r>
              <w:rPr>
                <w:color w:val="475569"/>
                <w:sz w:val="19"/>
              </w:rPr>
              <w:t>Knowledge, guidance, progress and prosperity. The line "Gyaan se Pragati, Salah se Samriddhi" should be used as the emotional backbone.</w:t>
            </w:r>
          </w:p>
        </w:tc>
      </w:tr>
    </w:tbl>
    <w:p/>
    <w:p>
      <w:pPr>
        <w:pStyle w:val="Heading1"/>
      </w:pPr>
      <w:r>
        <w:rPr>
          <w:rFonts w:ascii="Aptos Display" w:hAnsi="Aptos Display"/>
          <w:b/>
          <w:color w:val="14213D"/>
          <w:sz w:val="36"/>
        </w:rPr>
        <w:t>2. Brand and Content Foundation</w:t>
      </w:r>
    </w:p>
    <w:tbl>
      <w:tblPr>
        <w:tblW w:type="auto" w:w="0"/>
        <w:jc w:val="center"/>
        <w:tblLook w:firstColumn="1" w:firstRow="1" w:lastColumn="0" w:lastRow="0" w:noHBand="0" w:noVBand="1" w:val="04A0"/>
      </w:tblPr>
      <w:tblGrid>
        <w:gridCol w:w="5184"/>
        <w:gridCol w:w="5184"/>
      </w:tblGrid>
      <w:tr>
        <w:trPr>
          <w:tblHeader w:val="true"/>
          <w:cantSplit/>
        </w:trPr>
        <w:tc>
          <w:tcPr>
            <w:tcW w:type="dxa" w:w="2880"/>
            <w:tcBorders>
              <w:top w:sz="8" w:val="single" w:color="D9E6F2"/>
              <w:left w:sz="8" w:val="single" w:color="D9E6F2"/>
              <w:bottom w:sz="8" w:val="single" w:color="D9E6F2"/>
              <w:right w:sz="8" w:val="single" w:color="D9E6F2"/>
            </w:tcBorders>
            <w:shd w:fill="1E73BE"/>
          </w:tcPr>
          <w:p>
            <w:r>
              <w:rPr>
                <w:b/>
                <w:color w:val="FFFFFF"/>
                <w:sz w:val="19"/>
              </w:rPr>
              <w:t>Brand Detail</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Website Usage</w:t>
            </w:r>
          </w:p>
        </w:tc>
      </w:tr>
      <w:tr>
        <w:trPr>
          <w:cantSplit/>
        </w:trPr>
        <w:tc>
          <w:tcPr>
            <w:tcW w:type="dxa" w:w="2880"/>
            <w:shd w:fill="F4FAFF"/>
          </w:tcPr>
          <w:p>
            <w:r>
              <w:rPr>
                <w:b/>
                <w:color w:val="14213D"/>
                <w:sz w:val="19"/>
              </w:rPr>
              <w:t>Brand Name</w:t>
            </w:r>
          </w:p>
        </w:tc>
        <w:tc>
          <w:tcPr>
            <w:tcW w:type="dxa" w:w="6624"/>
          </w:tcPr>
          <w:p>
            <w:r>
              <w:rPr>
                <w:color w:val="475569"/>
                <w:sz w:val="19"/>
              </w:rPr>
              <w:t>Subsidy Gyaan</w:t>
            </w:r>
          </w:p>
        </w:tc>
      </w:tr>
      <w:tr>
        <w:trPr>
          <w:cantSplit/>
        </w:trPr>
        <w:tc>
          <w:tcPr>
            <w:tcW w:type="dxa" w:w="2880"/>
            <w:shd w:fill="F4FAFF"/>
          </w:tcPr>
          <w:p>
            <w:r>
              <w:rPr>
                <w:b/>
                <w:color w:val="14213D"/>
                <w:sz w:val="19"/>
              </w:rPr>
              <w:t>Parent / Byline</w:t>
            </w:r>
          </w:p>
        </w:tc>
        <w:tc>
          <w:tcPr>
            <w:tcW w:type="dxa" w:w="6624"/>
          </w:tcPr>
          <w:p>
            <w:r>
              <w:rPr>
                <w:color w:val="475569"/>
                <w:sz w:val="19"/>
              </w:rPr>
              <w:t>by Advait Associates</w:t>
            </w:r>
          </w:p>
        </w:tc>
      </w:tr>
      <w:tr>
        <w:trPr>
          <w:cantSplit/>
        </w:trPr>
        <w:tc>
          <w:tcPr>
            <w:tcW w:type="dxa" w:w="2880"/>
            <w:shd w:fill="F4FAFF"/>
          </w:tcPr>
          <w:p>
            <w:r>
              <w:rPr>
                <w:b/>
                <w:color w:val="14213D"/>
                <w:sz w:val="19"/>
              </w:rPr>
              <w:t>Business Category</w:t>
            </w:r>
          </w:p>
        </w:tc>
        <w:tc>
          <w:tcPr>
            <w:tcW w:type="dxa" w:w="6624"/>
          </w:tcPr>
          <w:p>
            <w:r>
              <w:rPr>
                <w:color w:val="475569"/>
                <w:sz w:val="19"/>
              </w:rPr>
              <w:t>Comprehensive consultancy for subsidy availment</w:t>
            </w:r>
          </w:p>
        </w:tc>
      </w:tr>
      <w:tr>
        <w:trPr>
          <w:cantSplit/>
        </w:trPr>
        <w:tc>
          <w:tcPr>
            <w:tcW w:type="dxa" w:w="2880"/>
            <w:shd w:fill="F4FAFF"/>
          </w:tcPr>
          <w:p>
            <w:r>
              <w:rPr>
                <w:b/>
                <w:color w:val="14213D"/>
                <w:sz w:val="19"/>
              </w:rPr>
              <w:t>Location</w:t>
            </w:r>
          </w:p>
        </w:tc>
        <w:tc>
          <w:tcPr>
            <w:tcW w:type="dxa" w:w="6624"/>
          </w:tcPr>
          <w:p>
            <w:r>
              <w:rPr>
                <w:color w:val="475569"/>
                <w:sz w:val="19"/>
              </w:rPr>
              <w:t>Ahmedabad, Gujarat</w:t>
            </w:r>
          </w:p>
        </w:tc>
      </w:tr>
      <w:tr>
        <w:trPr>
          <w:cantSplit/>
        </w:trPr>
        <w:tc>
          <w:tcPr>
            <w:tcW w:type="dxa" w:w="2880"/>
            <w:shd w:fill="F4FAFF"/>
          </w:tcPr>
          <w:p>
            <w:r>
              <w:rPr>
                <w:b/>
                <w:color w:val="14213D"/>
                <w:sz w:val="19"/>
              </w:rPr>
              <w:t>Service Area</w:t>
            </w:r>
          </w:p>
        </w:tc>
        <w:tc>
          <w:tcPr>
            <w:tcW w:type="dxa" w:w="6624"/>
          </w:tcPr>
          <w:p>
            <w:r>
              <w:rPr>
                <w:color w:val="475569"/>
                <w:sz w:val="19"/>
              </w:rPr>
              <w:t>Across India / Pan-India advisory reach</w:t>
            </w:r>
          </w:p>
        </w:tc>
      </w:tr>
      <w:tr>
        <w:trPr>
          <w:cantSplit/>
        </w:trPr>
        <w:tc>
          <w:tcPr>
            <w:tcW w:type="dxa" w:w="2880"/>
            <w:shd w:fill="F4FAFF"/>
          </w:tcPr>
          <w:p>
            <w:r>
              <w:rPr>
                <w:b/>
                <w:color w:val="14213D"/>
                <w:sz w:val="19"/>
              </w:rPr>
              <w:t>Established</w:t>
            </w:r>
          </w:p>
        </w:tc>
        <w:tc>
          <w:tcPr>
            <w:tcW w:type="dxa" w:w="6624"/>
          </w:tcPr>
          <w:p>
            <w:r>
              <w:rPr>
                <w:color w:val="475569"/>
                <w:sz w:val="19"/>
              </w:rPr>
              <w:t>2011</w:t>
            </w:r>
          </w:p>
        </w:tc>
      </w:tr>
      <w:tr>
        <w:trPr>
          <w:cantSplit/>
        </w:trPr>
        <w:tc>
          <w:tcPr>
            <w:tcW w:type="dxa" w:w="2880"/>
            <w:shd w:fill="F4FAFF"/>
          </w:tcPr>
          <w:p>
            <w:r>
              <w:rPr>
                <w:b/>
                <w:color w:val="14213D"/>
                <w:sz w:val="19"/>
              </w:rPr>
              <w:t>Client Trust</w:t>
            </w:r>
          </w:p>
        </w:tc>
        <w:tc>
          <w:tcPr>
            <w:tcW w:type="dxa" w:w="6624"/>
          </w:tcPr>
          <w:p>
            <w:r>
              <w:rPr>
                <w:color w:val="475569"/>
                <w:sz w:val="19"/>
              </w:rPr>
              <w:t>3,500+ clients served</w:t>
            </w:r>
          </w:p>
        </w:tc>
      </w:tr>
      <w:tr>
        <w:trPr>
          <w:cantSplit/>
        </w:trPr>
        <w:tc>
          <w:tcPr>
            <w:tcW w:type="dxa" w:w="2880"/>
            <w:shd w:fill="F4FAFF"/>
          </w:tcPr>
          <w:p>
            <w:r>
              <w:rPr>
                <w:b/>
                <w:color w:val="14213D"/>
                <w:sz w:val="19"/>
              </w:rPr>
              <w:t>Main Focus</w:t>
            </w:r>
          </w:p>
        </w:tc>
        <w:tc>
          <w:tcPr>
            <w:tcW w:type="dxa" w:w="6624"/>
          </w:tcPr>
          <w:p>
            <w:r>
              <w:rPr>
                <w:color w:val="475569"/>
                <w:sz w:val="19"/>
              </w:rPr>
              <w:t>Central Government subsidies and Gujarat Government subsidies, with DPR, compliance, project report preparation, registrations and ecosystem support.</w:t>
            </w:r>
          </w:p>
        </w:tc>
      </w:tr>
      <w:tr>
        <w:trPr>
          <w:cantSplit/>
        </w:trPr>
        <w:tc>
          <w:tcPr>
            <w:tcW w:type="dxa" w:w="2880"/>
            <w:shd w:fill="F4FAFF"/>
          </w:tcPr>
          <w:p>
            <w:r>
              <w:rPr>
                <w:b/>
                <w:color w:val="14213D"/>
                <w:sz w:val="19"/>
              </w:rPr>
              <w:t>Contact Details</w:t>
            </w:r>
          </w:p>
        </w:tc>
        <w:tc>
          <w:tcPr>
            <w:tcW w:type="dxa" w:w="6624"/>
          </w:tcPr>
          <w:p>
            <w:r>
              <w:rPr>
                <w:color w:val="475569"/>
                <w:sz w:val="19"/>
              </w:rPr>
              <w:t>Phone: +91 8320542940 / +91 8866248393 | Email: oswal2nisarg@gmail.com</w:t>
            </w:r>
          </w:p>
        </w:tc>
      </w:tr>
    </w:tbl>
    <w:p/>
    <w:p>
      <w:pPr>
        <w:pStyle w:val="Heading1"/>
      </w:pPr>
      <w:r>
        <w:rPr>
          <w:rFonts w:ascii="Aptos Display" w:hAnsi="Aptos Display"/>
          <w:b/>
          <w:color w:val="14213D"/>
          <w:sz w:val="36"/>
        </w:rPr>
        <w:t>3. Design System for Homepage</w:t>
      </w:r>
    </w:p>
    <w:p>
      <w:pPr>
        <w:spacing w:after="120"/>
      </w:pPr>
      <w:r>
        <w:rPr>
          <w:color w:val="475569"/>
          <w:sz w:val="21"/>
        </w:rPr>
        <w:t>The full site should remain in a light theme. The homepage should look trustworthy, premium, clean, readable and modern. Avoid dark-heavy sections and unnecessary complex animation.</w:t>
      </w:r>
    </w:p>
    <w:tbl>
      <w:tblPr>
        <w:tblW w:type="auto" w:w="0"/>
        <w:jc w:val="center"/>
        <w:tblLook w:firstColumn="1" w:firstRow="1" w:lastColumn="0" w:lastRow="0" w:noHBand="0" w:noVBand="1" w:val="04A0"/>
      </w:tblPr>
      <w:tblGrid>
        <w:gridCol w:w="5184"/>
        <w:gridCol w:w="5184"/>
      </w:tblGrid>
      <w:tr>
        <w:trPr>
          <w:tblHeader w:val="true"/>
          <w:cantSplit/>
        </w:trPr>
        <w:tc>
          <w:tcPr>
            <w:tcW w:type="dxa" w:w="2880"/>
            <w:tcBorders>
              <w:top w:sz="8" w:val="single" w:color="D9E6F2"/>
              <w:left w:sz="8" w:val="single" w:color="D9E6F2"/>
              <w:bottom w:sz="8" w:val="single" w:color="D9E6F2"/>
              <w:right w:sz="8" w:val="single" w:color="D9E6F2"/>
            </w:tcBorders>
            <w:shd w:fill="1E73BE"/>
          </w:tcPr>
          <w:p>
            <w:r>
              <w:rPr>
                <w:b/>
                <w:color w:val="FFFFFF"/>
                <w:sz w:val="19"/>
              </w:rPr>
              <w:t>Element</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Guideline</w:t>
            </w:r>
          </w:p>
        </w:tc>
      </w:tr>
      <w:tr>
        <w:trPr>
          <w:cantSplit/>
        </w:trPr>
        <w:tc>
          <w:tcPr>
            <w:tcW w:type="dxa" w:w="2880"/>
            <w:shd w:fill="F4FAFF"/>
          </w:tcPr>
          <w:p>
            <w:r>
              <w:rPr>
                <w:b/>
                <w:color w:val="14213D"/>
                <w:sz w:val="19"/>
              </w:rPr>
              <w:t>Primary Blue</w:t>
            </w:r>
          </w:p>
        </w:tc>
        <w:tc>
          <w:tcPr>
            <w:tcW w:type="dxa" w:w="6624"/>
          </w:tcPr>
          <w:p>
            <w:r>
              <w:rPr>
                <w:color w:val="475569"/>
                <w:sz w:val="19"/>
              </w:rPr>
              <w:t>#1E73BE - use for main buttons, links, icons and trust elements.</w:t>
            </w:r>
          </w:p>
        </w:tc>
      </w:tr>
      <w:tr>
        <w:trPr>
          <w:cantSplit/>
        </w:trPr>
        <w:tc>
          <w:tcPr>
            <w:tcW w:type="dxa" w:w="2880"/>
            <w:shd w:fill="F4FAFF"/>
          </w:tcPr>
          <w:p>
            <w:r>
              <w:rPr>
                <w:b/>
                <w:color w:val="14213D"/>
                <w:sz w:val="19"/>
              </w:rPr>
              <w:t>Deep Navy</w:t>
            </w:r>
          </w:p>
        </w:tc>
        <w:tc>
          <w:tcPr>
            <w:tcW w:type="dxa" w:w="6624"/>
          </w:tcPr>
          <w:p>
            <w:r>
              <w:rPr>
                <w:color w:val="475569"/>
                <w:sz w:val="19"/>
              </w:rPr>
              <w:t>#14213D - use for headings and important text.</w:t>
            </w:r>
          </w:p>
        </w:tc>
      </w:tr>
      <w:tr>
        <w:trPr>
          <w:cantSplit/>
        </w:trPr>
        <w:tc>
          <w:tcPr>
            <w:tcW w:type="dxa" w:w="2880"/>
            <w:shd w:fill="F4FAFF"/>
          </w:tcPr>
          <w:p>
            <w:r>
              <w:rPr>
                <w:b/>
                <w:color w:val="14213D"/>
                <w:sz w:val="19"/>
              </w:rPr>
              <w:t>Teal Green</w:t>
            </w:r>
          </w:p>
        </w:tc>
        <w:tc>
          <w:tcPr>
            <w:tcW w:type="dxa" w:w="6624"/>
          </w:tcPr>
          <w:p>
            <w:r>
              <w:rPr>
                <w:color w:val="475569"/>
                <w:sz w:val="19"/>
              </w:rPr>
              <w:t>#0D8B8B - use for section labels and advisory highlights.</w:t>
            </w:r>
          </w:p>
        </w:tc>
      </w:tr>
      <w:tr>
        <w:trPr>
          <w:cantSplit/>
        </w:trPr>
        <w:tc>
          <w:tcPr>
            <w:tcW w:type="dxa" w:w="2880"/>
            <w:shd w:fill="F4FAFF"/>
          </w:tcPr>
          <w:p>
            <w:r>
              <w:rPr>
                <w:b/>
                <w:color w:val="14213D"/>
                <w:sz w:val="19"/>
              </w:rPr>
              <w:t>Growth Green</w:t>
            </w:r>
          </w:p>
        </w:tc>
        <w:tc>
          <w:tcPr>
            <w:tcW w:type="dxa" w:w="6624"/>
          </w:tcPr>
          <w:p>
            <w:r>
              <w:rPr>
                <w:color w:val="475569"/>
                <w:sz w:val="19"/>
              </w:rPr>
              <w:t>#82B440 - use for growth, subsidy and success highlights.</w:t>
            </w:r>
          </w:p>
        </w:tc>
      </w:tr>
      <w:tr>
        <w:trPr>
          <w:cantSplit/>
        </w:trPr>
        <w:tc>
          <w:tcPr>
            <w:tcW w:type="dxa" w:w="2880"/>
            <w:shd w:fill="F4FAFF"/>
          </w:tcPr>
          <w:p>
            <w:r>
              <w:rPr>
                <w:b/>
                <w:color w:val="14213D"/>
                <w:sz w:val="19"/>
              </w:rPr>
              <w:t>Orange Accent</w:t>
            </w:r>
          </w:p>
        </w:tc>
        <w:tc>
          <w:tcPr>
            <w:tcW w:type="dxa" w:w="6624"/>
          </w:tcPr>
          <w:p>
            <w:r>
              <w:rPr>
                <w:color w:val="475569"/>
                <w:sz w:val="19"/>
              </w:rPr>
              <w:t>#F28C28 - use for the brand line, CTA highlights and small labels.</w:t>
            </w:r>
          </w:p>
        </w:tc>
      </w:tr>
      <w:tr>
        <w:trPr>
          <w:cantSplit/>
        </w:trPr>
        <w:tc>
          <w:tcPr>
            <w:tcW w:type="dxa" w:w="2880"/>
            <w:shd w:fill="F4FAFF"/>
          </w:tcPr>
          <w:p>
            <w:r>
              <w:rPr>
                <w:b/>
                <w:color w:val="14213D"/>
                <w:sz w:val="19"/>
              </w:rPr>
              <w:t>Soft Backgrounds</w:t>
            </w:r>
          </w:p>
        </w:tc>
        <w:tc>
          <w:tcPr>
            <w:tcW w:type="dxa" w:w="6624"/>
          </w:tcPr>
          <w:p>
            <w:r>
              <w:rPr>
                <w:color w:val="475569"/>
                <w:sz w:val="19"/>
              </w:rPr>
              <w:t>#F4FAFF, #F5FBF7 and #FFF7EF for light section backgrounds.</w:t>
            </w:r>
          </w:p>
        </w:tc>
      </w:tr>
      <w:tr>
        <w:trPr>
          <w:cantSplit/>
        </w:trPr>
        <w:tc>
          <w:tcPr>
            <w:tcW w:type="dxa" w:w="2880"/>
            <w:shd w:fill="F4FAFF"/>
          </w:tcPr>
          <w:p>
            <w:r>
              <w:rPr>
                <w:b/>
                <w:color w:val="14213D"/>
                <w:sz w:val="19"/>
              </w:rPr>
              <w:t>Typography</w:t>
            </w:r>
          </w:p>
        </w:tc>
        <w:tc>
          <w:tcPr>
            <w:tcW w:type="dxa" w:w="6624"/>
          </w:tcPr>
          <w:p>
            <w:r>
              <w:rPr>
                <w:color w:val="475569"/>
                <w:sz w:val="19"/>
              </w:rPr>
              <w:t>Suggested: Plus Jakarta Sans / Manrope for headings and Inter / Open Sans for body.</w:t>
            </w:r>
          </w:p>
        </w:tc>
      </w:tr>
      <w:tr>
        <w:trPr>
          <w:cantSplit/>
        </w:trPr>
        <w:tc>
          <w:tcPr>
            <w:tcW w:type="dxa" w:w="2880"/>
            <w:shd w:fill="F4FAFF"/>
          </w:tcPr>
          <w:p>
            <w:r>
              <w:rPr>
                <w:b/>
                <w:color w:val="14213D"/>
                <w:sz w:val="19"/>
              </w:rPr>
              <w:t>Card Style</w:t>
            </w:r>
          </w:p>
        </w:tc>
        <w:tc>
          <w:tcPr>
            <w:tcW w:type="dxa" w:w="6624"/>
          </w:tcPr>
          <w:p>
            <w:r>
              <w:rPr>
                <w:color w:val="475569"/>
                <w:sz w:val="19"/>
              </w:rPr>
              <w:t>Rounded 20px to 28px cards, soft shadows, thin borders and hover lift.</w:t>
            </w:r>
          </w:p>
        </w:tc>
      </w:tr>
      <w:tr>
        <w:trPr>
          <w:cantSplit/>
        </w:trPr>
        <w:tc>
          <w:tcPr>
            <w:tcW w:type="dxa" w:w="2880"/>
            <w:shd w:fill="F4FAFF"/>
          </w:tcPr>
          <w:p>
            <w:r>
              <w:rPr>
                <w:b/>
                <w:color w:val="14213D"/>
                <w:sz w:val="19"/>
              </w:rPr>
              <w:t>Animation</w:t>
            </w:r>
          </w:p>
        </w:tc>
        <w:tc>
          <w:tcPr>
            <w:tcW w:type="dxa" w:w="6624"/>
          </w:tcPr>
          <w:p>
            <w:r>
              <w:rPr>
                <w:color w:val="475569"/>
                <w:sz w:val="19"/>
              </w:rPr>
              <w:t>Fade-up on scroll, soft card hover, sticky header shadow, accordion transitions and stat counters.</w:t>
            </w:r>
          </w:p>
        </w:tc>
      </w:tr>
    </w:tbl>
    <w:p/>
    <w:p>
      <w:pPr>
        <w:pStyle w:val="Heading1"/>
      </w:pPr>
      <w:r>
        <w:rPr>
          <w:rFonts w:ascii="Aptos Display" w:hAnsi="Aptos Display"/>
          <w:b/>
          <w:color w:val="14213D"/>
          <w:sz w:val="36"/>
        </w:rPr>
        <w:t>4. Homepage Section Order</w:t>
      </w:r>
    </w:p>
    <w:p>
      <w:pPr>
        <w:spacing w:after="120"/>
      </w:pPr>
      <w:r>
        <w:rPr>
          <w:color w:val="475569"/>
          <w:sz w:val="21"/>
        </w:rPr>
        <w:t>This is the final recommended homepage order. The developer should keep this flow unless the client requests a major change.</w:t>
      </w:r>
    </w:p>
    <w:p>
      <w:pPr>
        <w:pStyle w:val="ListNumber"/>
        <w:spacing w:after="40"/>
      </w:pPr>
      <w:r>
        <w:rPr>
          <w:color w:val="475569"/>
          <w:sz w:val="20"/>
        </w:rPr>
        <w:t>Header / Navigation</w:t>
      </w:r>
    </w:p>
    <w:p>
      <w:pPr>
        <w:pStyle w:val="ListNumber"/>
        <w:spacing w:after="40"/>
      </w:pPr>
      <w:r>
        <w:rPr>
          <w:color w:val="475569"/>
          <w:sz w:val="20"/>
        </w:rPr>
        <w:t>Hero Section with Brand Line and Stats</w:t>
      </w:r>
    </w:p>
    <w:p>
      <w:pPr>
        <w:pStyle w:val="ListNumber"/>
        <w:spacing w:after="40"/>
      </w:pPr>
      <w:r>
        <w:rPr>
          <w:color w:val="475569"/>
          <w:sz w:val="20"/>
        </w:rPr>
        <w:t>Quick Trust Strip</w:t>
      </w:r>
    </w:p>
    <w:p>
      <w:pPr>
        <w:pStyle w:val="ListNumber"/>
        <w:spacing w:after="40"/>
      </w:pPr>
      <w:r>
        <w:rPr>
          <w:color w:val="475569"/>
          <w:sz w:val="20"/>
        </w:rPr>
        <w:t>About Preview Section</w:t>
      </w:r>
    </w:p>
    <w:p>
      <w:pPr>
        <w:pStyle w:val="ListNumber"/>
        <w:spacing w:after="40"/>
      </w:pPr>
      <w:r>
        <w:rPr>
          <w:color w:val="475569"/>
          <w:sz w:val="20"/>
        </w:rPr>
        <w:t>Services Overview Section</w:t>
      </w:r>
    </w:p>
    <w:p>
      <w:pPr>
        <w:pStyle w:val="ListNumber"/>
        <w:spacing w:after="40"/>
      </w:pPr>
      <w:r>
        <w:rPr>
          <w:color w:val="475569"/>
          <w:sz w:val="20"/>
        </w:rPr>
        <w:t>Subsidy Schemes / Central and Gujarat Split Section</w:t>
      </w:r>
    </w:p>
    <w:p>
      <w:pPr>
        <w:pStyle w:val="ListNumber"/>
        <w:spacing w:after="40"/>
      </w:pPr>
      <w:r>
        <w:rPr>
          <w:color w:val="475569"/>
          <w:sz w:val="20"/>
        </w:rPr>
        <w:t>Process Section</w:t>
      </w:r>
    </w:p>
    <w:p>
      <w:pPr>
        <w:pStyle w:val="ListNumber"/>
        <w:spacing w:after="40"/>
      </w:pPr>
      <w:r>
        <w:rPr>
          <w:color w:val="475569"/>
          <w:sz w:val="20"/>
        </w:rPr>
        <w:t>Industries We Support Section</w:t>
      </w:r>
    </w:p>
    <w:p>
      <w:pPr>
        <w:pStyle w:val="ListNumber"/>
        <w:spacing w:after="40"/>
      </w:pPr>
      <w:r>
        <w:rPr>
          <w:color w:val="475569"/>
          <w:sz w:val="20"/>
        </w:rPr>
        <w:t>Why Businesses Trust Subsidy Gyaan Section</w:t>
      </w:r>
    </w:p>
    <w:p>
      <w:pPr>
        <w:pStyle w:val="ListNumber"/>
        <w:spacing w:after="40"/>
      </w:pPr>
      <w:r>
        <w:rPr>
          <w:color w:val="475569"/>
          <w:sz w:val="20"/>
        </w:rPr>
        <w:t>Articles Preview Section</w:t>
      </w:r>
    </w:p>
    <w:p>
      <w:pPr>
        <w:pStyle w:val="ListNumber"/>
        <w:spacing w:after="40"/>
      </w:pPr>
      <w:r>
        <w:rPr>
          <w:color w:val="475569"/>
          <w:sz w:val="20"/>
        </w:rPr>
        <w:t>FAQ Section</w:t>
      </w:r>
    </w:p>
    <w:p>
      <w:pPr>
        <w:pStyle w:val="ListNumber"/>
        <w:spacing w:after="40"/>
      </w:pPr>
      <w:r>
        <w:rPr>
          <w:color w:val="475569"/>
          <w:sz w:val="20"/>
        </w:rPr>
        <w:t>Final CTA Section</w:t>
      </w:r>
    </w:p>
    <w:p>
      <w:pPr>
        <w:pStyle w:val="ListNumber"/>
        <w:spacing w:after="40"/>
      </w:pPr>
      <w:r>
        <w:rPr>
          <w:color w:val="475569"/>
          <w:sz w:val="20"/>
        </w:rPr>
        <w:t>Footer</w:t>
      </w:r>
    </w:p>
    <w:p>
      <w:r>
        <w:br w:type="page"/>
      </w:r>
    </w:p>
    <w:p>
      <w:pPr>
        <w:pStyle w:val="Heading1"/>
      </w:pPr>
      <w:r>
        <w:rPr>
          <w:rFonts w:ascii="Aptos Display" w:hAnsi="Aptos Display"/>
          <w:b/>
          <w:color w:val="14213D"/>
          <w:sz w:val="36"/>
        </w:rPr>
        <w:t>5. Detailed Homepage Layout</w:t>
      </w:r>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4FAFF"/>
          </w:tcPr>
          <w:p>
            <w:r>
              <w:rPr>
                <w:b/>
                <w:color w:val="14213D"/>
                <w:sz w:val="24"/>
              </w:rPr>
              <w:t>SECTION 01: Header / Navigation</w:t>
            </w:r>
          </w:p>
        </w:tc>
      </w:tr>
      <w:tr>
        <w:trPr>
          <w:cantSplit/>
        </w:trPr>
        <w:tc>
          <w:tcPr>
            <w:tcW w:type="dxa" w:w="5184"/>
            <w:shd w:fill="F8FBFE"/>
          </w:tcPr>
          <w:p>
            <w:r>
              <w:rPr>
                <w:b/>
                <w:color w:val="0D8B8B"/>
                <w:sz w:val="19"/>
              </w:rPr>
              <w:t>Position</w:t>
            </w:r>
          </w:p>
        </w:tc>
        <w:tc>
          <w:tcPr>
            <w:tcW w:type="dxa" w:w="5184"/>
          </w:tcPr>
          <w:p>
            <w:r>
              <w:rPr>
                <w:color w:val="475569"/>
                <w:sz w:val="18"/>
              </w:rPr>
              <w:t>Top of the page, sticky on scroll.</w:t>
            </w:r>
          </w:p>
        </w:tc>
      </w:tr>
      <w:tr>
        <w:trPr>
          <w:cantSplit/>
        </w:trPr>
        <w:tc>
          <w:tcPr>
            <w:tcW w:type="dxa" w:w="5184"/>
            <w:shd w:fill="F8FBFE"/>
          </w:tcPr>
          <w:p>
            <w:r>
              <w:rPr>
                <w:b/>
                <w:color w:val="0D8B8B"/>
                <w:sz w:val="19"/>
              </w:rPr>
              <w:t>Layout</w:t>
            </w:r>
          </w:p>
        </w:tc>
        <w:tc>
          <w:tcPr>
            <w:tcW w:type="dxa" w:w="5184"/>
          </w:tcPr>
          <w:p>
            <w:r>
              <w:rPr>
                <w:color w:val="475569"/>
                <w:sz w:val="18"/>
              </w:rPr>
              <w:t>Logo left, menu center, CTA button right.</w:t>
            </w:r>
          </w:p>
        </w:tc>
      </w:tr>
      <w:tr>
        <w:trPr>
          <w:cantSplit/>
        </w:trPr>
        <w:tc>
          <w:tcPr>
            <w:tcW w:type="dxa" w:w="5184"/>
            <w:shd w:fill="F8FBFE"/>
          </w:tcPr>
          <w:p>
            <w:r>
              <w:rPr>
                <w:b/>
                <w:color w:val="0D8B8B"/>
                <w:sz w:val="19"/>
              </w:rPr>
              <w:t>Menu Items</w:t>
            </w:r>
          </w:p>
        </w:tc>
        <w:tc>
          <w:tcPr>
            <w:tcW w:type="dxa" w:w="5184"/>
          </w:tcPr>
          <w:p>
            <w:r>
              <w:rPr>
                <w:color w:val="475569"/>
                <w:sz w:val="18"/>
              </w:rPr>
              <w:t>Home, About, Services, Subsidies, Industries, Articles, Contact.</w:t>
            </w:r>
          </w:p>
        </w:tc>
      </w:tr>
      <w:tr>
        <w:trPr>
          <w:cantSplit/>
        </w:trPr>
        <w:tc>
          <w:tcPr>
            <w:tcW w:type="dxa" w:w="5184"/>
            <w:shd w:fill="F8FBFE"/>
          </w:tcPr>
          <w:p>
            <w:r>
              <w:rPr>
                <w:b/>
                <w:color w:val="0D8B8B"/>
                <w:sz w:val="19"/>
              </w:rPr>
              <w:t>Dropdown</w:t>
            </w:r>
          </w:p>
        </w:tc>
        <w:tc>
          <w:tcPr>
            <w:tcW w:type="dxa" w:w="5184"/>
          </w:tcPr>
          <w:p>
            <w:r>
              <w:rPr>
                <w:color w:val="475569"/>
                <w:sz w:val="18"/>
              </w:rPr>
              <w:t>Subsidies dropdown should include Central Government Subsidies and Gujarat Government Subsidies.</w:t>
            </w:r>
          </w:p>
        </w:tc>
      </w:tr>
      <w:tr>
        <w:trPr>
          <w:cantSplit/>
        </w:trPr>
        <w:tc>
          <w:tcPr>
            <w:tcW w:type="dxa" w:w="5184"/>
            <w:shd w:fill="F8FBFE"/>
          </w:tcPr>
          <w:p>
            <w:r>
              <w:rPr>
                <w:b/>
                <w:color w:val="0D8B8B"/>
                <w:sz w:val="19"/>
              </w:rPr>
              <w:t>CTA Button</w:t>
            </w:r>
          </w:p>
        </w:tc>
        <w:tc>
          <w:tcPr>
            <w:tcW w:type="dxa" w:w="5184"/>
          </w:tcPr>
          <w:p>
            <w:r>
              <w:rPr>
                <w:color w:val="475569"/>
                <w:sz w:val="18"/>
              </w:rPr>
              <w:t>Check Eligibility</w:t>
            </w:r>
          </w:p>
        </w:tc>
      </w:tr>
      <w:tr>
        <w:trPr>
          <w:cantSplit/>
        </w:trPr>
        <w:tc>
          <w:tcPr>
            <w:tcW w:type="dxa" w:w="5184"/>
            <w:shd w:fill="F8FBFE"/>
          </w:tcPr>
          <w:p>
            <w:r>
              <w:rPr>
                <w:b/>
                <w:color w:val="0D8B8B"/>
                <w:sz w:val="19"/>
              </w:rPr>
              <w:t>Style</w:t>
            </w:r>
          </w:p>
        </w:tc>
        <w:tc>
          <w:tcPr>
            <w:tcW w:type="dxa" w:w="5184"/>
          </w:tcPr>
          <w:p>
            <w:r>
              <w:rPr>
                <w:color w:val="475569"/>
                <w:sz w:val="18"/>
              </w:rPr>
              <w:t>White background, soft bottom border, slight shadow after scroll. Keep menu text clean and professional.</w:t>
            </w:r>
          </w:p>
        </w:tc>
      </w:tr>
      <w:tr>
        <w:trPr>
          <w:cantSplit/>
        </w:trPr>
        <w:tc>
          <w:tcPr>
            <w:tcW w:type="dxa" w:w="5184"/>
            <w:shd w:fill="F8FBFE"/>
          </w:tcPr>
          <w:p>
            <w:r>
              <w:rPr>
                <w:b/>
                <w:color w:val="0D8B8B"/>
                <w:sz w:val="19"/>
              </w:rPr>
              <w:t>Mobile</w:t>
            </w:r>
          </w:p>
        </w:tc>
        <w:tc>
          <w:tcPr>
            <w:tcW w:type="dxa" w:w="5184"/>
          </w:tcPr>
          <w:p>
            <w:r>
              <w:rPr>
                <w:color w:val="475569"/>
                <w:sz w:val="18"/>
              </w:rPr>
              <w:t>Logo left, hamburger right. Menu opens as full-height or slide-down panel with CTA at bottom.</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FF7EF"/>
          </w:tcPr>
          <w:p>
            <w:r>
              <w:rPr>
                <w:b/>
                <w:color w:val="14213D"/>
                <w:sz w:val="24"/>
              </w:rPr>
              <w:t>SECTION 02: Hero Section</w:t>
            </w:r>
          </w:p>
        </w:tc>
      </w:tr>
      <w:tr>
        <w:trPr>
          <w:cantSplit/>
        </w:trPr>
        <w:tc>
          <w:tcPr>
            <w:tcW w:type="dxa" w:w="5184"/>
            <w:shd w:fill="F8FBFE"/>
          </w:tcPr>
          <w:p>
            <w:r>
              <w:rPr>
                <w:b/>
                <w:color w:val="0D8B8B"/>
                <w:sz w:val="19"/>
              </w:rPr>
              <w:t>Section Label</w:t>
            </w:r>
          </w:p>
        </w:tc>
        <w:tc>
          <w:tcPr>
            <w:tcW w:type="dxa" w:w="5184"/>
          </w:tcPr>
          <w:p>
            <w:r>
              <w:rPr>
                <w:color w:val="475569"/>
                <w:sz w:val="18"/>
              </w:rPr>
              <w:t>[ SUBSIDY GYAAN ]</w:t>
            </w:r>
          </w:p>
        </w:tc>
      </w:tr>
      <w:tr>
        <w:trPr>
          <w:cantSplit/>
        </w:trPr>
        <w:tc>
          <w:tcPr>
            <w:tcW w:type="dxa" w:w="5184"/>
            <w:shd w:fill="F8FBFE"/>
          </w:tcPr>
          <w:p>
            <w:r>
              <w:rPr>
                <w:b/>
                <w:color w:val="0D8B8B"/>
                <w:sz w:val="19"/>
              </w:rPr>
              <w:t>Brand Line</w:t>
            </w:r>
          </w:p>
        </w:tc>
        <w:tc>
          <w:tcPr>
            <w:tcW w:type="dxa" w:w="5184"/>
          </w:tcPr>
          <w:p>
            <w:r>
              <w:rPr>
                <w:color w:val="475569"/>
                <w:sz w:val="18"/>
              </w:rPr>
              <w:t>Gyaan se Pragati, Salah se Samriddhi</w:t>
            </w:r>
          </w:p>
        </w:tc>
      </w:tr>
      <w:tr>
        <w:trPr>
          <w:cantSplit/>
        </w:trPr>
        <w:tc>
          <w:tcPr>
            <w:tcW w:type="dxa" w:w="5184"/>
            <w:shd w:fill="F8FBFE"/>
          </w:tcPr>
          <w:p>
            <w:r>
              <w:rPr>
                <w:b/>
                <w:color w:val="0D8B8B"/>
                <w:sz w:val="19"/>
              </w:rPr>
              <w:t>Main Title</w:t>
            </w:r>
          </w:p>
        </w:tc>
        <w:tc>
          <w:tcPr>
            <w:tcW w:type="dxa" w:w="5184"/>
          </w:tcPr>
          <w:p>
            <w:r>
              <w:rPr>
                <w:color w:val="475569"/>
                <w:sz w:val="18"/>
              </w:rPr>
              <w:t>Expert Guidance for Central &amp; Gujarat Government Subsidies</w:t>
            </w:r>
          </w:p>
        </w:tc>
      </w:tr>
      <w:tr>
        <w:trPr>
          <w:cantSplit/>
        </w:trPr>
        <w:tc>
          <w:tcPr>
            <w:tcW w:type="dxa" w:w="5184"/>
            <w:shd w:fill="F8FBFE"/>
          </w:tcPr>
          <w:p>
            <w:r>
              <w:rPr>
                <w:b/>
                <w:color w:val="0D8B8B"/>
                <w:sz w:val="19"/>
              </w:rPr>
              <w:t>Description</w:t>
            </w:r>
          </w:p>
        </w:tc>
        <w:tc>
          <w:tcPr>
            <w:tcW w:type="dxa" w:w="5184"/>
          </w:tcPr>
          <w:p>
            <w:r>
              <w:rPr>
                <w:color w:val="475569"/>
                <w:sz w:val="18"/>
              </w:rPr>
              <w:t>Subsidy Gyaan by Advait Associates helps entrepreneurs, MSMEs, industries, micro food processors, SHGs, FPOs and growing businesses avail maximum eligible subsidy benefits through expert advisory, DPR preparation, documentation and government process support.</w:t>
            </w:r>
          </w:p>
        </w:tc>
      </w:tr>
      <w:tr>
        <w:trPr>
          <w:cantSplit/>
        </w:trPr>
        <w:tc>
          <w:tcPr>
            <w:tcW w:type="dxa" w:w="5184"/>
            <w:shd w:fill="F8FBFE"/>
          </w:tcPr>
          <w:p>
            <w:r>
              <w:rPr>
                <w:b/>
                <w:color w:val="0D8B8B"/>
                <w:sz w:val="19"/>
              </w:rPr>
              <w:t>Primary CTA</w:t>
            </w:r>
          </w:p>
        </w:tc>
        <w:tc>
          <w:tcPr>
            <w:tcW w:type="dxa" w:w="5184"/>
          </w:tcPr>
          <w:p>
            <w:r>
              <w:rPr>
                <w:color w:val="475569"/>
                <w:sz w:val="18"/>
              </w:rPr>
              <w:t>Check Subsidy Eligibility</w:t>
            </w:r>
          </w:p>
        </w:tc>
      </w:tr>
      <w:tr>
        <w:trPr>
          <w:cantSplit/>
        </w:trPr>
        <w:tc>
          <w:tcPr>
            <w:tcW w:type="dxa" w:w="5184"/>
            <w:shd w:fill="F8FBFE"/>
          </w:tcPr>
          <w:p>
            <w:r>
              <w:rPr>
                <w:b/>
                <w:color w:val="0D8B8B"/>
                <w:sz w:val="19"/>
              </w:rPr>
              <w:t>Secondary CTA</w:t>
            </w:r>
          </w:p>
        </w:tc>
        <w:tc>
          <w:tcPr>
            <w:tcW w:type="dxa" w:w="5184"/>
          </w:tcPr>
          <w:p>
            <w:r>
              <w:rPr>
                <w:color w:val="475569"/>
                <w:sz w:val="18"/>
              </w:rPr>
              <w:t>Explore Services</w:t>
            </w:r>
          </w:p>
        </w:tc>
      </w:tr>
      <w:tr>
        <w:trPr>
          <w:cantSplit/>
        </w:trPr>
        <w:tc>
          <w:tcPr>
            <w:tcW w:type="dxa" w:w="5184"/>
            <w:shd w:fill="F8FBFE"/>
          </w:tcPr>
          <w:p>
            <w:r>
              <w:rPr>
                <w:b/>
                <w:color w:val="0D8B8B"/>
                <w:sz w:val="19"/>
              </w:rPr>
              <w:t>Stats</w:t>
            </w:r>
          </w:p>
        </w:tc>
        <w:tc>
          <w:tcPr>
            <w:tcW w:type="dxa" w:w="5184"/>
          </w:tcPr>
          <w:p>
            <w:r>
              <w:rPr>
                <w:color w:val="475569"/>
                <w:sz w:val="18"/>
              </w:rPr>
              <w:t>2011 Year Established | 3,500+ Clients Served | Pan-India Advisory Reach</w:t>
            </w:r>
          </w:p>
        </w:tc>
      </w:tr>
      <w:tr>
        <w:trPr>
          <w:cantSplit/>
        </w:trPr>
        <w:tc>
          <w:tcPr>
            <w:tcW w:type="dxa" w:w="5184"/>
            <w:shd w:fill="F8FBFE"/>
          </w:tcPr>
          <w:p>
            <w:r>
              <w:rPr>
                <w:b/>
                <w:color w:val="0D8B8B"/>
                <w:sz w:val="19"/>
              </w:rPr>
              <w:t>Right Visual</w:t>
            </w:r>
          </w:p>
        </w:tc>
        <w:tc>
          <w:tcPr>
            <w:tcW w:type="dxa" w:w="5184"/>
          </w:tcPr>
          <w:p>
            <w:r>
              <w:rPr>
                <w:color w:val="475569"/>
                <w:sz w:val="18"/>
              </w:rPr>
              <w:t>Use a premium business advisory visual: consultant meeting entrepreneur, subsidy document, approval stamp, growth chart and floating scheme cards such as PMFME, MSME, DPR and Gujarat Subsidy.</w:t>
            </w:r>
          </w:p>
        </w:tc>
      </w:tr>
      <w:tr>
        <w:trPr>
          <w:cantSplit/>
        </w:trPr>
        <w:tc>
          <w:tcPr>
            <w:tcW w:type="dxa" w:w="5184"/>
            <w:shd w:fill="F8FBFE"/>
          </w:tcPr>
          <w:p>
            <w:r>
              <w:rPr>
                <w:b/>
                <w:color w:val="0D8B8B"/>
                <w:sz w:val="19"/>
              </w:rPr>
              <w:t>Background</w:t>
            </w:r>
          </w:p>
        </w:tc>
        <w:tc>
          <w:tcPr>
            <w:tcW w:type="dxa" w:w="5184"/>
          </w:tcPr>
          <w:p>
            <w:r>
              <w:rPr>
                <w:color w:val="475569"/>
                <w:sz w:val="18"/>
              </w:rPr>
              <w:t>Soft white-to-blue/green gradient with subtle pattern or soft abstract shapes.</w:t>
            </w:r>
          </w:p>
        </w:tc>
      </w:tr>
      <w:tr>
        <w:trPr>
          <w:cantSplit/>
        </w:trPr>
        <w:tc>
          <w:tcPr>
            <w:tcW w:type="dxa" w:w="5184"/>
            <w:shd w:fill="F8FBFE"/>
          </w:tcPr>
          <w:p>
            <w:r>
              <w:rPr>
                <w:b/>
                <w:color w:val="0D8B8B"/>
                <w:sz w:val="19"/>
              </w:rPr>
              <w:t>Animation</w:t>
            </w:r>
          </w:p>
        </w:tc>
        <w:tc>
          <w:tcPr>
            <w:tcW w:type="dxa" w:w="5184"/>
          </w:tcPr>
          <w:p>
            <w:r>
              <w:rPr>
                <w:color w:val="475569"/>
                <w:sz w:val="18"/>
              </w:rPr>
              <w:t>Headline fade-up, stat counters count up, floating cards slightly move on hover or scroll.</w:t>
            </w:r>
          </w:p>
        </w:tc>
      </w:tr>
      <w:tr>
        <w:trPr>
          <w:cantSplit/>
        </w:trPr>
        <w:tc>
          <w:tcPr>
            <w:tcW w:type="dxa" w:w="5184"/>
            <w:shd w:fill="F8FBFE"/>
          </w:tcPr>
          <w:p>
            <w:r>
              <w:rPr>
                <w:b/>
                <w:color w:val="0D8B8B"/>
                <w:sz w:val="19"/>
              </w:rPr>
              <w:t>Responsive</w:t>
            </w:r>
          </w:p>
        </w:tc>
        <w:tc>
          <w:tcPr>
            <w:tcW w:type="dxa" w:w="5184"/>
          </w:tcPr>
          <w:p>
            <w:r>
              <w:rPr>
                <w:color w:val="475569"/>
                <w:sz w:val="18"/>
              </w:rPr>
              <w:t>Desktop: two columns. Mobile: content first, visual second, stats in three stacked cards.</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5FBF7"/>
          </w:tcPr>
          <w:p>
            <w:r>
              <w:rPr>
                <w:b/>
                <w:color w:val="14213D"/>
                <w:sz w:val="24"/>
              </w:rPr>
              <w:t>SECTION 03: Quick Trust Strip</w:t>
            </w:r>
          </w:p>
        </w:tc>
      </w:tr>
      <w:tr>
        <w:trPr>
          <w:cantSplit/>
        </w:trPr>
        <w:tc>
          <w:tcPr>
            <w:tcW w:type="dxa" w:w="5184"/>
            <w:shd w:fill="F8FBFE"/>
          </w:tcPr>
          <w:p>
            <w:r>
              <w:rPr>
                <w:b/>
                <w:color w:val="0D8B8B"/>
                <w:sz w:val="19"/>
              </w:rPr>
              <w:t>Purpose</w:t>
            </w:r>
          </w:p>
        </w:tc>
        <w:tc>
          <w:tcPr>
            <w:tcW w:type="dxa" w:w="5184"/>
          </w:tcPr>
          <w:p>
            <w:r>
              <w:rPr>
                <w:color w:val="475569"/>
                <w:sz w:val="18"/>
              </w:rPr>
              <w:t>Show the key service areas quickly below the hero.</w:t>
            </w:r>
          </w:p>
        </w:tc>
      </w:tr>
      <w:tr>
        <w:trPr>
          <w:cantSplit/>
        </w:trPr>
        <w:tc>
          <w:tcPr>
            <w:tcW w:type="dxa" w:w="5184"/>
            <w:shd w:fill="F8FBFE"/>
          </w:tcPr>
          <w:p>
            <w:r>
              <w:rPr>
                <w:b/>
                <w:color w:val="0D8B8B"/>
                <w:sz w:val="19"/>
              </w:rPr>
              <w:t>Items</w:t>
            </w:r>
          </w:p>
        </w:tc>
        <w:tc>
          <w:tcPr>
            <w:tcW w:type="dxa" w:w="5184"/>
          </w:tcPr>
          <w:p>
            <w:r>
              <w:rPr>
                <w:color w:val="475569"/>
                <w:sz w:val="18"/>
              </w:rPr>
              <w:t>Central Government Subsidy | Gujarat Government Subsidy | DPR Preparation | Registration Support | Banking Liaison</w:t>
            </w:r>
          </w:p>
        </w:tc>
      </w:tr>
      <w:tr>
        <w:trPr>
          <w:cantSplit/>
        </w:trPr>
        <w:tc>
          <w:tcPr>
            <w:tcW w:type="dxa" w:w="5184"/>
            <w:shd w:fill="F8FBFE"/>
          </w:tcPr>
          <w:p>
            <w:r>
              <w:rPr>
                <w:b/>
                <w:color w:val="0D8B8B"/>
                <w:sz w:val="19"/>
              </w:rPr>
              <w:t>Layout</w:t>
            </w:r>
          </w:p>
        </w:tc>
        <w:tc>
          <w:tcPr>
            <w:tcW w:type="dxa" w:w="5184"/>
          </w:tcPr>
          <w:p>
            <w:r>
              <w:rPr>
                <w:color w:val="475569"/>
                <w:sz w:val="18"/>
              </w:rPr>
              <w:t>One rounded horizontal white container with 5 icon items on desktop.</w:t>
            </w:r>
          </w:p>
        </w:tc>
      </w:tr>
      <w:tr>
        <w:trPr>
          <w:cantSplit/>
        </w:trPr>
        <w:tc>
          <w:tcPr>
            <w:tcW w:type="dxa" w:w="5184"/>
            <w:shd w:fill="F8FBFE"/>
          </w:tcPr>
          <w:p>
            <w:r>
              <w:rPr>
                <w:b/>
                <w:color w:val="0D8B8B"/>
                <w:sz w:val="19"/>
              </w:rPr>
              <w:t>Style</w:t>
            </w:r>
          </w:p>
        </w:tc>
        <w:tc>
          <w:tcPr>
            <w:tcW w:type="dxa" w:w="5184"/>
          </w:tcPr>
          <w:p>
            <w:r>
              <w:rPr>
                <w:color w:val="475569"/>
                <w:sz w:val="18"/>
              </w:rPr>
              <w:t>White card, light border, soft shadow, tiny blue/green icon circles.</w:t>
            </w:r>
          </w:p>
        </w:tc>
      </w:tr>
      <w:tr>
        <w:trPr>
          <w:cantSplit/>
        </w:trPr>
        <w:tc>
          <w:tcPr>
            <w:tcW w:type="dxa" w:w="5184"/>
            <w:shd w:fill="F8FBFE"/>
          </w:tcPr>
          <w:p>
            <w:r>
              <w:rPr>
                <w:b/>
                <w:color w:val="0D8B8B"/>
                <w:sz w:val="19"/>
              </w:rPr>
              <w:t>Mobile</w:t>
            </w:r>
          </w:p>
        </w:tc>
        <w:tc>
          <w:tcPr>
            <w:tcW w:type="dxa" w:w="5184"/>
          </w:tcPr>
          <w:p>
            <w:r>
              <w:rPr>
                <w:color w:val="475569"/>
                <w:sz w:val="18"/>
              </w:rPr>
              <w:t>2-column grid or horizontal scroll strip.</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4FAFF"/>
          </w:tcPr>
          <w:p>
            <w:r>
              <w:rPr>
                <w:b/>
                <w:color w:val="14213D"/>
                <w:sz w:val="24"/>
              </w:rPr>
              <w:t>SECTION 04: About Preview Section</w:t>
            </w:r>
          </w:p>
        </w:tc>
      </w:tr>
      <w:tr>
        <w:trPr>
          <w:cantSplit/>
        </w:trPr>
        <w:tc>
          <w:tcPr>
            <w:tcW w:type="dxa" w:w="5184"/>
            <w:shd w:fill="F8FBFE"/>
          </w:tcPr>
          <w:p>
            <w:r>
              <w:rPr>
                <w:b/>
                <w:color w:val="0D8B8B"/>
                <w:sz w:val="19"/>
              </w:rPr>
              <w:t>Section Label</w:t>
            </w:r>
          </w:p>
        </w:tc>
        <w:tc>
          <w:tcPr>
            <w:tcW w:type="dxa" w:w="5184"/>
          </w:tcPr>
          <w:p>
            <w:r>
              <w:rPr>
                <w:color w:val="475569"/>
                <w:sz w:val="18"/>
              </w:rPr>
              <w:t>[ About Us ]</w:t>
            </w:r>
          </w:p>
        </w:tc>
      </w:tr>
      <w:tr>
        <w:trPr>
          <w:cantSplit/>
        </w:trPr>
        <w:tc>
          <w:tcPr>
            <w:tcW w:type="dxa" w:w="5184"/>
            <w:shd w:fill="F8FBFE"/>
          </w:tcPr>
          <w:p>
            <w:r>
              <w:rPr>
                <w:b/>
                <w:color w:val="0D8B8B"/>
                <w:sz w:val="19"/>
              </w:rPr>
              <w:t>Main Title</w:t>
            </w:r>
          </w:p>
        </w:tc>
        <w:tc>
          <w:tcPr>
            <w:tcW w:type="dxa" w:w="5184"/>
          </w:tcPr>
          <w:p>
            <w:r>
              <w:rPr>
                <w:color w:val="475569"/>
                <w:sz w:val="18"/>
              </w:rPr>
              <w:t>We help businesses understand subsidies, prepare documents, and move from idea to implementation with confidence.</w:t>
            </w:r>
          </w:p>
        </w:tc>
      </w:tr>
      <w:tr>
        <w:trPr>
          <w:cantSplit/>
        </w:trPr>
        <w:tc>
          <w:tcPr>
            <w:tcW w:type="dxa" w:w="5184"/>
            <w:shd w:fill="F8FBFE"/>
          </w:tcPr>
          <w:p>
            <w:r>
              <w:rPr>
                <w:b/>
                <w:color w:val="0D8B8B"/>
                <w:sz w:val="19"/>
              </w:rPr>
              <w:t>Content</w:t>
            </w:r>
          </w:p>
        </w:tc>
        <w:tc>
          <w:tcPr>
            <w:tcW w:type="dxa" w:w="5184"/>
          </w:tcPr>
          <w:p>
            <w:r>
              <w:rPr>
                <w:color w:val="475569"/>
                <w:sz w:val="18"/>
              </w:rPr>
              <w:t>Subsidy Gyaan by Advait Associates is an Ahmedabad-based advisory firm offering end-to-end consultancy for Central and Gujarat Government subsidy schemes. Since 2011, the firm has supported 3,500+ clients with subsidy applications, DPR preparation, compliance guidance, registrations and ecosystem support.</w:t>
            </w:r>
          </w:p>
        </w:tc>
      </w:tr>
      <w:tr>
        <w:trPr>
          <w:cantSplit/>
        </w:trPr>
        <w:tc>
          <w:tcPr>
            <w:tcW w:type="dxa" w:w="5184"/>
            <w:shd w:fill="F8FBFE"/>
          </w:tcPr>
          <w:p>
            <w:r>
              <w:rPr>
                <w:b/>
                <w:color w:val="0D8B8B"/>
                <w:sz w:val="19"/>
              </w:rPr>
              <w:t>Layout</w:t>
            </w:r>
          </w:p>
        </w:tc>
        <w:tc>
          <w:tcPr>
            <w:tcW w:type="dxa" w:w="5184"/>
          </w:tcPr>
          <w:p>
            <w:r>
              <w:rPr>
                <w:color w:val="475569"/>
                <w:sz w:val="18"/>
              </w:rPr>
              <w:t>Left side image/illustration, right side text. Or use large text left and four USP cards right.</w:t>
            </w:r>
          </w:p>
        </w:tc>
      </w:tr>
      <w:tr>
        <w:trPr>
          <w:cantSplit/>
        </w:trPr>
        <w:tc>
          <w:tcPr>
            <w:tcW w:type="dxa" w:w="5184"/>
            <w:shd w:fill="F8FBFE"/>
          </w:tcPr>
          <w:p>
            <w:r>
              <w:rPr>
                <w:b/>
                <w:color w:val="0D8B8B"/>
                <w:sz w:val="19"/>
              </w:rPr>
              <w:t>USP Cards</w:t>
            </w:r>
          </w:p>
        </w:tc>
        <w:tc>
          <w:tcPr>
            <w:tcW w:type="dxa" w:w="5184"/>
          </w:tcPr>
          <w:p>
            <w:r>
              <w:rPr>
                <w:color w:val="475569"/>
                <w:sz w:val="18"/>
              </w:rPr>
              <w:t>Expertise | Process Knowledge | Proactive Approach | Reliability</w:t>
            </w:r>
          </w:p>
        </w:tc>
      </w:tr>
      <w:tr>
        <w:trPr>
          <w:cantSplit/>
        </w:trPr>
        <w:tc>
          <w:tcPr>
            <w:tcW w:type="dxa" w:w="5184"/>
            <w:shd w:fill="F8FBFE"/>
          </w:tcPr>
          <w:p>
            <w:r>
              <w:rPr>
                <w:b/>
                <w:color w:val="0D8B8B"/>
                <w:sz w:val="19"/>
              </w:rPr>
              <w:t>CTA</w:t>
            </w:r>
          </w:p>
        </w:tc>
        <w:tc>
          <w:tcPr>
            <w:tcW w:type="dxa" w:w="5184"/>
          </w:tcPr>
          <w:p>
            <w:r>
              <w:rPr>
                <w:color w:val="475569"/>
                <w:sz w:val="18"/>
              </w:rPr>
              <w:t>Know More About Us</w:t>
            </w:r>
          </w:p>
        </w:tc>
      </w:tr>
      <w:tr>
        <w:trPr>
          <w:cantSplit/>
        </w:trPr>
        <w:tc>
          <w:tcPr>
            <w:tcW w:type="dxa" w:w="5184"/>
            <w:shd w:fill="F8FBFE"/>
          </w:tcPr>
          <w:p>
            <w:r>
              <w:rPr>
                <w:b/>
                <w:color w:val="0D8B8B"/>
                <w:sz w:val="19"/>
              </w:rPr>
              <w:t>Visual Idea</w:t>
            </w:r>
          </w:p>
        </w:tc>
        <w:tc>
          <w:tcPr>
            <w:tcW w:type="dxa" w:w="5184"/>
          </w:tcPr>
          <w:p>
            <w:r>
              <w:rPr>
                <w:color w:val="475569"/>
                <w:sz w:val="18"/>
              </w:rPr>
              <w:t>Use a clean office-consultation or document-planning illustration, not a generic stock image.</w:t>
            </w:r>
          </w:p>
        </w:tc>
      </w:tr>
      <w:tr>
        <w:trPr>
          <w:cantSplit/>
        </w:trPr>
        <w:tc>
          <w:tcPr>
            <w:tcW w:type="dxa" w:w="5184"/>
            <w:shd w:fill="F8FBFE"/>
          </w:tcPr>
          <w:p>
            <w:r>
              <w:rPr>
                <w:b/>
                <w:color w:val="0D8B8B"/>
                <w:sz w:val="19"/>
              </w:rPr>
              <w:t>Mobile</w:t>
            </w:r>
          </w:p>
        </w:tc>
        <w:tc>
          <w:tcPr>
            <w:tcW w:type="dxa" w:w="5184"/>
          </w:tcPr>
          <w:p>
            <w:r>
              <w:rPr>
                <w:color w:val="475569"/>
                <w:sz w:val="18"/>
              </w:rPr>
              <w:t>Stack image above content or content above image based on visual balance.</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5FBF7"/>
          </w:tcPr>
          <w:p>
            <w:r>
              <w:rPr>
                <w:b/>
                <w:color w:val="14213D"/>
                <w:sz w:val="24"/>
              </w:rPr>
              <w:t>SECTION 05: Services Overview Section</w:t>
            </w:r>
          </w:p>
        </w:tc>
      </w:tr>
      <w:tr>
        <w:trPr>
          <w:cantSplit/>
        </w:trPr>
        <w:tc>
          <w:tcPr>
            <w:tcW w:type="dxa" w:w="5184"/>
            <w:shd w:fill="F8FBFE"/>
          </w:tcPr>
          <w:p>
            <w:r>
              <w:rPr>
                <w:b/>
                <w:color w:val="0D8B8B"/>
                <w:sz w:val="19"/>
              </w:rPr>
              <w:t>Section Label</w:t>
            </w:r>
          </w:p>
        </w:tc>
        <w:tc>
          <w:tcPr>
            <w:tcW w:type="dxa" w:w="5184"/>
          </w:tcPr>
          <w:p>
            <w:r>
              <w:rPr>
                <w:color w:val="475569"/>
                <w:sz w:val="18"/>
              </w:rPr>
              <w:t>[ Services ]</w:t>
            </w:r>
          </w:p>
        </w:tc>
      </w:tr>
      <w:tr>
        <w:trPr>
          <w:cantSplit/>
        </w:trPr>
        <w:tc>
          <w:tcPr>
            <w:tcW w:type="dxa" w:w="5184"/>
            <w:shd w:fill="F8FBFE"/>
          </w:tcPr>
          <w:p>
            <w:r>
              <w:rPr>
                <w:b/>
                <w:color w:val="0D8B8B"/>
                <w:sz w:val="19"/>
              </w:rPr>
              <w:t>Main Title</w:t>
            </w:r>
          </w:p>
        </w:tc>
        <w:tc>
          <w:tcPr>
            <w:tcW w:type="dxa" w:w="5184"/>
          </w:tcPr>
          <w:p>
            <w:r>
              <w:rPr>
                <w:color w:val="475569"/>
                <w:sz w:val="18"/>
              </w:rPr>
              <w:t>Complete Subsidy &amp; Business Advisory Services</w:t>
            </w:r>
          </w:p>
        </w:tc>
      </w:tr>
      <w:tr>
        <w:trPr>
          <w:cantSplit/>
        </w:trPr>
        <w:tc>
          <w:tcPr>
            <w:tcW w:type="dxa" w:w="5184"/>
            <w:shd w:fill="F8FBFE"/>
          </w:tcPr>
          <w:p>
            <w:r>
              <w:rPr>
                <w:b/>
                <w:color w:val="0D8B8B"/>
                <w:sz w:val="19"/>
              </w:rPr>
              <w:t>Intro Text</w:t>
            </w:r>
          </w:p>
        </w:tc>
        <w:tc>
          <w:tcPr>
            <w:tcW w:type="dxa" w:w="5184"/>
          </w:tcPr>
          <w:p>
            <w:r>
              <w:rPr>
                <w:color w:val="475569"/>
                <w:sz w:val="18"/>
              </w:rPr>
              <w:t>From eligibility analysis to DPR, registration, compliance and government liaison, Subsidy Gyaan supports businesses through each stage of subsidy availment.</w:t>
            </w:r>
          </w:p>
        </w:tc>
      </w:tr>
      <w:tr>
        <w:trPr>
          <w:cantSplit/>
        </w:trPr>
        <w:tc>
          <w:tcPr>
            <w:tcW w:type="dxa" w:w="5184"/>
            <w:shd w:fill="F8FBFE"/>
          </w:tcPr>
          <w:p>
            <w:r>
              <w:rPr>
                <w:b/>
                <w:color w:val="0D8B8B"/>
                <w:sz w:val="19"/>
              </w:rPr>
              <w:t>Services</w:t>
            </w:r>
          </w:p>
        </w:tc>
        <w:tc>
          <w:tcPr>
            <w:tcW w:type="dxa" w:w="5184"/>
          </w:tcPr>
          <w:p>
            <w:r>
              <w:rPr>
                <w:color w:val="475569"/>
                <w:sz w:val="18"/>
              </w:rPr>
              <w:t>Central Government Subsidy Advisory; Gujarat Government Subsidy Advisory; Detailed Project Report Preparation; Registration &amp; Certification Services; Banking &amp; Financial Liaison; Government Liaison &amp; Follow-Up; Machinery Supplier Networking; Food Technologist &amp; Compliance Support.</w:t>
            </w:r>
          </w:p>
        </w:tc>
      </w:tr>
      <w:tr>
        <w:trPr>
          <w:cantSplit/>
        </w:trPr>
        <w:tc>
          <w:tcPr>
            <w:tcW w:type="dxa" w:w="5184"/>
            <w:shd w:fill="F8FBFE"/>
          </w:tcPr>
          <w:p>
            <w:r>
              <w:rPr>
                <w:b/>
                <w:color w:val="0D8B8B"/>
                <w:sz w:val="19"/>
              </w:rPr>
              <w:t>Layout</w:t>
            </w:r>
          </w:p>
        </w:tc>
        <w:tc>
          <w:tcPr>
            <w:tcW w:type="dxa" w:w="5184"/>
          </w:tcPr>
          <w:p>
            <w:r>
              <w:rPr>
                <w:color w:val="475569"/>
                <w:sz w:val="18"/>
              </w:rPr>
              <w:t>3-column card grid on desktop. Each card should include icon, title, 2-line description and small arrow.</w:t>
            </w:r>
          </w:p>
        </w:tc>
      </w:tr>
      <w:tr>
        <w:trPr>
          <w:cantSplit/>
        </w:trPr>
        <w:tc>
          <w:tcPr>
            <w:tcW w:type="dxa" w:w="5184"/>
            <w:shd w:fill="F8FBFE"/>
          </w:tcPr>
          <w:p>
            <w:r>
              <w:rPr>
                <w:b/>
                <w:color w:val="0D8B8B"/>
                <w:sz w:val="19"/>
              </w:rPr>
              <w:t>Card Style</w:t>
            </w:r>
          </w:p>
        </w:tc>
        <w:tc>
          <w:tcPr>
            <w:tcW w:type="dxa" w:w="5184"/>
          </w:tcPr>
          <w:p>
            <w:r>
              <w:rPr>
                <w:color w:val="475569"/>
                <w:sz w:val="18"/>
              </w:rPr>
              <w:t>White cards, rounded corners, subtle border, number at top-right, blue/green icon circle. Hover: lift + light gradient background.</w:t>
            </w:r>
          </w:p>
        </w:tc>
      </w:tr>
      <w:tr>
        <w:trPr>
          <w:cantSplit/>
        </w:trPr>
        <w:tc>
          <w:tcPr>
            <w:tcW w:type="dxa" w:w="5184"/>
            <w:shd w:fill="F8FBFE"/>
          </w:tcPr>
          <w:p>
            <w:r>
              <w:rPr>
                <w:b/>
                <w:color w:val="0D8B8B"/>
                <w:sz w:val="19"/>
              </w:rPr>
              <w:t>CTA</w:t>
            </w:r>
          </w:p>
        </w:tc>
        <w:tc>
          <w:tcPr>
            <w:tcW w:type="dxa" w:w="5184"/>
          </w:tcPr>
          <w:p>
            <w:r>
              <w:rPr>
                <w:color w:val="475569"/>
                <w:sz w:val="18"/>
              </w:rPr>
              <w:t>View All Services</w:t>
            </w:r>
          </w:p>
        </w:tc>
      </w:tr>
      <w:tr>
        <w:trPr>
          <w:cantSplit/>
        </w:trPr>
        <w:tc>
          <w:tcPr>
            <w:tcW w:type="dxa" w:w="5184"/>
            <w:shd w:fill="F8FBFE"/>
          </w:tcPr>
          <w:p>
            <w:r>
              <w:rPr>
                <w:b/>
                <w:color w:val="0D8B8B"/>
                <w:sz w:val="19"/>
              </w:rPr>
              <w:t>Mobile</w:t>
            </w:r>
          </w:p>
        </w:tc>
        <w:tc>
          <w:tcPr>
            <w:tcW w:type="dxa" w:w="5184"/>
          </w:tcPr>
          <w:p>
            <w:r>
              <w:rPr>
                <w:color w:val="475569"/>
                <w:sz w:val="18"/>
              </w:rPr>
              <w:t>Single column cards with comfortable spacing.</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FF7EF"/>
          </w:tcPr>
          <w:p>
            <w:r>
              <w:rPr>
                <w:b/>
                <w:color w:val="14213D"/>
                <w:sz w:val="24"/>
              </w:rPr>
              <w:t>SECTION 06: Subsidy Schemes Split Section</w:t>
            </w:r>
          </w:p>
        </w:tc>
      </w:tr>
      <w:tr>
        <w:trPr>
          <w:cantSplit/>
        </w:trPr>
        <w:tc>
          <w:tcPr>
            <w:tcW w:type="dxa" w:w="5184"/>
            <w:shd w:fill="F8FBFE"/>
          </w:tcPr>
          <w:p>
            <w:r>
              <w:rPr>
                <w:b/>
                <w:color w:val="0D8B8B"/>
                <w:sz w:val="19"/>
              </w:rPr>
              <w:t>Section Label</w:t>
            </w:r>
          </w:p>
        </w:tc>
        <w:tc>
          <w:tcPr>
            <w:tcW w:type="dxa" w:w="5184"/>
          </w:tcPr>
          <w:p>
            <w:r>
              <w:rPr>
                <w:color w:val="475569"/>
                <w:sz w:val="18"/>
              </w:rPr>
              <w:t>[ Subsidy Schemes ]</w:t>
            </w:r>
          </w:p>
        </w:tc>
      </w:tr>
      <w:tr>
        <w:trPr>
          <w:cantSplit/>
        </w:trPr>
        <w:tc>
          <w:tcPr>
            <w:tcW w:type="dxa" w:w="5184"/>
            <w:shd w:fill="F8FBFE"/>
          </w:tcPr>
          <w:p>
            <w:r>
              <w:rPr>
                <w:b/>
                <w:color w:val="0D8B8B"/>
                <w:sz w:val="19"/>
              </w:rPr>
              <w:t>Main Title</w:t>
            </w:r>
          </w:p>
        </w:tc>
        <w:tc>
          <w:tcPr>
            <w:tcW w:type="dxa" w:w="5184"/>
          </w:tcPr>
          <w:p>
            <w:r>
              <w:rPr>
                <w:color w:val="475569"/>
                <w:sz w:val="18"/>
              </w:rPr>
              <w:t>Guidance for Central &amp; Gujarat Government Subsidy Schemes</w:t>
            </w:r>
          </w:p>
        </w:tc>
      </w:tr>
      <w:tr>
        <w:trPr>
          <w:cantSplit/>
        </w:trPr>
        <w:tc>
          <w:tcPr>
            <w:tcW w:type="dxa" w:w="5184"/>
            <w:shd w:fill="F8FBFE"/>
          </w:tcPr>
          <w:p>
            <w:r>
              <w:rPr>
                <w:b/>
                <w:color w:val="0D8B8B"/>
                <w:sz w:val="19"/>
              </w:rPr>
              <w:t>Layout</w:t>
            </w:r>
          </w:p>
        </w:tc>
        <w:tc>
          <w:tcPr>
            <w:tcW w:type="dxa" w:w="5184"/>
          </w:tcPr>
          <w:p>
            <w:r>
              <w:rPr>
                <w:color w:val="475569"/>
                <w:sz w:val="18"/>
              </w:rPr>
              <w:t>Two large premium cards side by side.</w:t>
            </w:r>
          </w:p>
        </w:tc>
      </w:tr>
      <w:tr>
        <w:trPr>
          <w:cantSplit/>
        </w:trPr>
        <w:tc>
          <w:tcPr>
            <w:tcW w:type="dxa" w:w="5184"/>
            <w:shd w:fill="F8FBFE"/>
          </w:tcPr>
          <w:p>
            <w:r>
              <w:rPr>
                <w:b/>
                <w:color w:val="0D8B8B"/>
                <w:sz w:val="19"/>
              </w:rPr>
              <w:t>Card 1 Title</w:t>
            </w:r>
          </w:p>
        </w:tc>
        <w:tc>
          <w:tcPr>
            <w:tcW w:type="dxa" w:w="5184"/>
          </w:tcPr>
          <w:p>
            <w:r>
              <w:rPr>
                <w:color w:val="475569"/>
                <w:sz w:val="18"/>
              </w:rPr>
              <w:t>Central Government Subsidies</w:t>
            </w:r>
          </w:p>
        </w:tc>
      </w:tr>
      <w:tr>
        <w:trPr>
          <w:cantSplit/>
        </w:trPr>
        <w:tc>
          <w:tcPr>
            <w:tcW w:type="dxa" w:w="5184"/>
            <w:shd w:fill="F8FBFE"/>
          </w:tcPr>
          <w:p>
            <w:r>
              <w:rPr>
                <w:b/>
                <w:color w:val="0D8B8B"/>
                <w:sz w:val="19"/>
              </w:rPr>
              <w:t>Card 1 Schemes</w:t>
            </w:r>
          </w:p>
        </w:tc>
        <w:tc>
          <w:tcPr>
            <w:tcW w:type="dxa" w:w="5184"/>
          </w:tcPr>
          <w:p>
            <w:r>
              <w:rPr>
                <w:color w:val="475569"/>
                <w:sz w:val="18"/>
              </w:rPr>
              <w:t>PMFME, NABARD / AMIGS, AIF Scheme, EPCG, APEDA, Cold Storage, Credit Linked Capital Subsidy, MOFPI and Biomass / Renewable Energy.</w:t>
            </w:r>
          </w:p>
        </w:tc>
      </w:tr>
      <w:tr>
        <w:trPr>
          <w:cantSplit/>
        </w:trPr>
        <w:tc>
          <w:tcPr>
            <w:tcW w:type="dxa" w:w="5184"/>
            <w:shd w:fill="F8FBFE"/>
          </w:tcPr>
          <w:p>
            <w:r>
              <w:rPr>
                <w:b/>
                <w:color w:val="0D8B8B"/>
                <w:sz w:val="19"/>
              </w:rPr>
              <w:t>Card 2 Title</w:t>
            </w:r>
          </w:p>
        </w:tc>
        <w:tc>
          <w:tcPr>
            <w:tcW w:type="dxa" w:w="5184"/>
          </w:tcPr>
          <w:p>
            <w:r>
              <w:rPr>
                <w:color w:val="475569"/>
                <w:sz w:val="18"/>
              </w:rPr>
              <w:t>Gujarat Government Subsidies</w:t>
            </w:r>
          </w:p>
        </w:tc>
      </w:tr>
      <w:tr>
        <w:trPr>
          <w:cantSplit/>
        </w:trPr>
        <w:tc>
          <w:tcPr>
            <w:tcW w:type="dxa" w:w="5184"/>
            <w:shd w:fill="F8FBFE"/>
          </w:tcPr>
          <w:p>
            <w:r>
              <w:rPr>
                <w:b/>
                <w:color w:val="0D8B8B"/>
                <w:sz w:val="19"/>
              </w:rPr>
              <w:t>Card 2 Schemes</w:t>
            </w:r>
          </w:p>
        </w:tc>
        <w:tc>
          <w:tcPr>
            <w:tcW w:type="dxa" w:w="5184"/>
          </w:tcPr>
          <w:p>
            <w:r>
              <w:rPr>
                <w:color w:val="475569"/>
                <w:sz w:val="18"/>
              </w:rPr>
              <w:t>MSME Assistance Scheme, Large / Mega / Ultra-Mega Unit Support, Textile Subsidy, Logistic Park Assistance, Electric Duty Waiver, Marketing Support, IT / Electronics / Biofuel / Biotechnology.</w:t>
            </w:r>
          </w:p>
        </w:tc>
      </w:tr>
      <w:tr>
        <w:trPr>
          <w:cantSplit/>
        </w:trPr>
        <w:tc>
          <w:tcPr>
            <w:tcW w:type="dxa" w:w="5184"/>
            <w:shd w:fill="F8FBFE"/>
          </w:tcPr>
          <w:p>
            <w:r>
              <w:rPr>
                <w:b/>
                <w:color w:val="0D8B8B"/>
                <w:sz w:val="19"/>
              </w:rPr>
              <w:t>CTA</w:t>
            </w:r>
          </w:p>
        </w:tc>
        <w:tc>
          <w:tcPr>
            <w:tcW w:type="dxa" w:w="5184"/>
          </w:tcPr>
          <w:p>
            <w:r>
              <w:rPr>
                <w:color w:val="475569"/>
                <w:sz w:val="18"/>
              </w:rPr>
              <w:t>View Central Schemes and View Gujarat Schemes</w:t>
            </w:r>
          </w:p>
        </w:tc>
      </w:tr>
      <w:tr>
        <w:trPr>
          <w:cantSplit/>
        </w:trPr>
        <w:tc>
          <w:tcPr>
            <w:tcW w:type="dxa" w:w="5184"/>
            <w:shd w:fill="F8FBFE"/>
          </w:tcPr>
          <w:p>
            <w:r>
              <w:rPr>
                <w:b/>
                <w:color w:val="0D8B8B"/>
                <w:sz w:val="19"/>
              </w:rPr>
              <w:t>Style</w:t>
            </w:r>
          </w:p>
        </w:tc>
        <w:tc>
          <w:tcPr>
            <w:tcW w:type="dxa" w:w="5184"/>
          </w:tcPr>
          <w:p>
            <w:r>
              <w:rPr>
                <w:color w:val="475569"/>
                <w:sz w:val="18"/>
              </w:rPr>
              <w:t>Central card in soft blue gradient. Gujarat card in soft green gradient. Use orange CTA accents.</w:t>
            </w:r>
          </w:p>
        </w:tc>
      </w:tr>
      <w:tr>
        <w:trPr>
          <w:cantSplit/>
        </w:trPr>
        <w:tc>
          <w:tcPr>
            <w:tcW w:type="dxa" w:w="5184"/>
            <w:shd w:fill="F8FBFE"/>
          </w:tcPr>
          <w:p>
            <w:r>
              <w:rPr>
                <w:b/>
                <w:color w:val="0D8B8B"/>
                <w:sz w:val="19"/>
              </w:rPr>
              <w:t>Mobile</w:t>
            </w:r>
          </w:p>
        </w:tc>
        <w:tc>
          <w:tcPr>
            <w:tcW w:type="dxa" w:w="5184"/>
          </w:tcPr>
          <w:p>
            <w:r>
              <w:rPr>
                <w:color w:val="475569"/>
                <w:sz w:val="18"/>
              </w:rPr>
              <w:t>Stack the two cards vertically.</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4FAFF"/>
          </w:tcPr>
          <w:p>
            <w:r>
              <w:rPr>
                <w:b/>
                <w:color w:val="14213D"/>
                <w:sz w:val="24"/>
              </w:rPr>
              <w:t>SECTION 07: Featured Schemes Accordion</w:t>
            </w:r>
          </w:p>
        </w:tc>
      </w:tr>
      <w:tr>
        <w:trPr>
          <w:cantSplit/>
        </w:trPr>
        <w:tc>
          <w:tcPr>
            <w:tcW w:type="dxa" w:w="5184"/>
            <w:shd w:fill="F8FBFE"/>
          </w:tcPr>
          <w:p>
            <w:r>
              <w:rPr>
                <w:b/>
                <w:color w:val="0D8B8B"/>
                <w:sz w:val="19"/>
              </w:rPr>
              <w:t>Purpose</w:t>
            </w:r>
          </w:p>
        </w:tc>
        <w:tc>
          <w:tcPr>
            <w:tcW w:type="dxa" w:w="5184"/>
          </w:tcPr>
          <w:p>
            <w:r>
              <w:rPr>
                <w:color w:val="475569"/>
                <w:sz w:val="18"/>
              </w:rPr>
              <w:t>Give visitors a quick explanation of popular schemes without making the homepage too long.</w:t>
            </w:r>
          </w:p>
        </w:tc>
      </w:tr>
      <w:tr>
        <w:trPr>
          <w:cantSplit/>
        </w:trPr>
        <w:tc>
          <w:tcPr>
            <w:tcW w:type="dxa" w:w="5184"/>
            <w:shd w:fill="F8FBFE"/>
          </w:tcPr>
          <w:p>
            <w:r>
              <w:rPr>
                <w:b/>
                <w:color w:val="0D8B8B"/>
                <w:sz w:val="19"/>
              </w:rPr>
              <w:t>Layout</w:t>
            </w:r>
          </w:p>
        </w:tc>
        <w:tc>
          <w:tcPr>
            <w:tcW w:type="dxa" w:w="5184"/>
          </w:tcPr>
          <w:p>
            <w:r>
              <w:rPr>
                <w:color w:val="475569"/>
                <w:sz w:val="18"/>
              </w:rPr>
              <w:t>Left side visual block, right side accordion list.</w:t>
            </w:r>
          </w:p>
        </w:tc>
      </w:tr>
      <w:tr>
        <w:trPr>
          <w:cantSplit/>
        </w:trPr>
        <w:tc>
          <w:tcPr>
            <w:tcW w:type="dxa" w:w="5184"/>
            <w:shd w:fill="F8FBFE"/>
          </w:tcPr>
          <w:p>
            <w:r>
              <w:rPr>
                <w:b/>
                <w:color w:val="0D8B8B"/>
                <w:sz w:val="19"/>
              </w:rPr>
              <w:t>Accordion Items</w:t>
            </w:r>
          </w:p>
        </w:tc>
        <w:tc>
          <w:tcPr>
            <w:tcW w:type="dxa" w:w="5184"/>
          </w:tcPr>
          <w:p>
            <w:r>
              <w:rPr>
                <w:color w:val="475569"/>
                <w:sz w:val="18"/>
              </w:rPr>
              <w:t>PMFME Scheme; Gujarat MSME Assistance Scheme; NABARD / AMIGS; AIF Scheme; Textile Industry Subsidy; Logistic Park Assistance; Biomass / Renewable Energy Subsidy.</w:t>
            </w:r>
          </w:p>
        </w:tc>
      </w:tr>
      <w:tr>
        <w:trPr>
          <w:cantSplit/>
        </w:trPr>
        <w:tc>
          <w:tcPr>
            <w:tcW w:type="dxa" w:w="5184"/>
            <w:shd w:fill="F8FBFE"/>
          </w:tcPr>
          <w:p>
            <w:r>
              <w:rPr>
                <w:b/>
                <w:color w:val="0D8B8B"/>
                <w:sz w:val="19"/>
              </w:rPr>
              <w:t>Each Item Content</w:t>
            </w:r>
          </w:p>
        </w:tc>
        <w:tc>
          <w:tcPr>
            <w:tcW w:type="dxa" w:w="5184"/>
          </w:tcPr>
          <w:p>
            <w:r>
              <w:rPr>
                <w:color w:val="475569"/>
                <w:sz w:val="18"/>
              </w:rPr>
              <w:t>1 short paragraph explaining who it is useful for and what kind of benefit/support it may offer. Add a Learn More link.</w:t>
            </w:r>
          </w:p>
        </w:tc>
      </w:tr>
      <w:tr>
        <w:trPr>
          <w:cantSplit/>
        </w:trPr>
        <w:tc>
          <w:tcPr>
            <w:tcW w:type="dxa" w:w="5184"/>
            <w:shd w:fill="F8FBFE"/>
          </w:tcPr>
          <w:p>
            <w:r>
              <w:rPr>
                <w:b/>
                <w:color w:val="0D8B8B"/>
                <w:sz w:val="19"/>
              </w:rPr>
              <w:t>Style</w:t>
            </w:r>
          </w:p>
        </w:tc>
        <w:tc>
          <w:tcPr>
            <w:tcW w:type="dxa" w:w="5184"/>
          </w:tcPr>
          <w:p>
            <w:r>
              <w:rPr>
                <w:color w:val="475569"/>
                <w:sz w:val="18"/>
              </w:rPr>
              <w:t>White accordion cards with teal number, title and plus/minus icon.</w:t>
            </w:r>
          </w:p>
        </w:tc>
      </w:tr>
      <w:tr>
        <w:trPr>
          <w:cantSplit/>
        </w:trPr>
        <w:tc>
          <w:tcPr>
            <w:tcW w:type="dxa" w:w="5184"/>
            <w:shd w:fill="F8FBFE"/>
          </w:tcPr>
          <w:p>
            <w:r>
              <w:rPr>
                <w:b/>
                <w:color w:val="0D8B8B"/>
                <w:sz w:val="19"/>
              </w:rPr>
              <w:t>Note</w:t>
            </w:r>
          </w:p>
        </w:tc>
        <w:tc>
          <w:tcPr>
            <w:tcW w:type="dxa" w:w="5184"/>
          </w:tcPr>
          <w:p>
            <w:r>
              <w:rPr>
                <w:color w:val="475569"/>
                <w:sz w:val="18"/>
              </w:rPr>
              <w:t>Avoid showing too much percentage/detail on homepage. Put full scheme detail on inner pages.</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5FBF7"/>
          </w:tcPr>
          <w:p>
            <w:r>
              <w:rPr>
                <w:b/>
                <w:color w:val="14213D"/>
                <w:sz w:val="24"/>
              </w:rPr>
              <w:t>SECTION 08: Process Section</w:t>
            </w:r>
          </w:p>
        </w:tc>
      </w:tr>
      <w:tr>
        <w:trPr>
          <w:cantSplit/>
        </w:trPr>
        <w:tc>
          <w:tcPr>
            <w:tcW w:type="dxa" w:w="5184"/>
            <w:shd w:fill="F8FBFE"/>
          </w:tcPr>
          <w:p>
            <w:r>
              <w:rPr>
                <w:b/>
                <w:color w:val="0D8B8B"/>
                <w:sz w:val="19"/>
              </w:rPr>
              <w:t>Section Label</w:t>
            </w:r>
          </w:p>
        </w:tc>
        <w:tc>
          <w:tcPr>
            <w:tcW w:type="dxa" w:w="5184"/>
          </w:tcPr>
          <w:p>
            <w:r>
              <w:rPr>
                <w:color w:val="475569"/>
                <w:sz w:val="18"/>
              </w:rPr>
              <w:t>[ Process ]</w:t>
            </w:r>
          </w:p>
        </w:tc>
      </w:tr>
      <w:tr>
        <w:trPr>
          <w:cantSplit/>
        </w:trPr>
        <w:tc>
          <w:tcPr>
            <w:tcW w:type="dxa" w:w="5184"/>
            <w:shd w:fill="F8FBFE"/>
          </w:tcPr>
          <w:p>
            <w:r>
              <w:rPr>
                <w:b/>
                <w:color w:val="0D8B8B"/>
                <w:sz w:val="19"/>
              </w:rPr>
              <w:t>Main Title</w:t>
            </w:r>
          </w:p>
        </w:tc>
        <w:tc>
          <w:tcPr>
            <w:tcW w:type="dxa" w:w="5184"/>
          </w:tcPr>
          <w:p>
            <w:r>
              <w:rPr>
                <w:color w:val="475569"/>
                <w:sz w:val="18"/>
              </w:rPr>
              <w:t>How We Make Subsidy Availment Simple</w:t>
            </w:r>
          </w:p>
        </w:tc>
      </w:tr>
      <w:tr>
        <w:trPr>
          <w:cantSplit/>
        </w:trPr>
        <w:tc>
          <w:tcPr>
            <w:tcW w:type="dxa" w:w="5184"/>
            <w:shd w:fill="F8FBFE"/>
          </w:tcPr>
          <w:p>
            <w:r>
              <w:rPr>
                <w:b/>
                <w:color w:val="0D8B8B"/>
                <w:sz w:val="19"/>
              </w:rPr>
              <w:t>Intro Text</w:t>
            </w:r>
          </w:p>
        </w:tc>
        <w:tc>
          <w:tcPr>
            <w:tcW w:type="dxa" w:w="5184"/>
          </w:tcPr>
          <w:p>
            <w:r>
              <w:rPr>
                <w:color w:val="475569"/>
                <w:sz w:val="18"/>
              </w:rPr>
              <w:t>A clear step-by-step process helps new entrepreneurs and industries understand how Subsidy Gyaan works.</w:t>
            </w:r>
          </w:p>
        </w:tc>
      </w:tr>
      <w:tr>
        <w:trPr>
          <w:cantSplit/>
        </w:trPr>
        <w:tc>
          <w:tcPr>
            <w:tcW w:type="dxa" w:w="5184"/>
            <w:shd w:fill="F8FBFE"/>
          </w:tcPr>
          <w:p>
            <w:r>
              <w:rPr>
                <w:b/>
                <w:color w:val="0D8B8B"/>
                <w:sz w:val="19"/>
              </w:rPr>
              <w:t>Steps</w:t>
            </w:r>
          </w:p>
        </w:tc>
        <w:tc>
          <w:tcPr>
            <w:tcW w:type="dxa" w:w="5184"/>
          </w:tcPr>
          <w:p>
            <w:r>
              <w:rPr>
                <w:color w:val="475569"/>
                <w:sz w:val="18"/>
              </w:rPr>
              <w:t>01 Understand Your Business; 02 Check Scheme Eligibility; 03 Prepare DPR &amp; Documents; 04 File Application; 05 Coordinate with Banks &amp; Departments; 06 Support Until Approval.</w:t>
            </w:r>
          </w:p>
        </w:tc>
      </w:tr>
      <w:tr>
        <w:trPr>
          <w:cantSplit/>
        </w:trPr>
        <w:tc>
          <w:tcPr>
            <w:tcW w:type="dxa" w:w="5184"/>
            <w:shd w:fill="F8FBFE"/>
          </w:tcPr>
          <w:p>
            <w:r>
              <w:rPr>
                <w:b/>
                <w:color w:val="0D8B8B"/>
                <w:sz w:val="19"/>
              </w:rPr>
              <w:t>Layout</w:t>
            </w:r>
          </w:p>
        </w:tc>
        <w:tc>
          <w:tcPr>
            <w:tcW w:type="dxa" w:w="5184"/>
          </w:tcPr>
          <w:p>
            <w:r>
              <w:rPr>
                <w:color w:val="475569"/>
                <w:sz w:val="18"/>
              </w:rPr>
              <w:t>Horizontal timeline on desktop with connected line. Vertical cards on mobile.</w:t>
            </w:r>
          </w:p>
        </w:tc>
      </w:tr>
      <w:tr>
        <w:trPr>
          <w:cantSplit/>
        </w:trPr>
        <w:tc>
          <w:tcPr>
            <w:tcW w:type="dxa" w:w="5184"/>
            <w:shd w:fill="F8FBFE"/>
          </w:tcPr>
          <w:p>
            <w:r>
              <w:rPr>
                <w:b/>
                <w:color w:val="0D8B8B"/>
                <w:sz w:val="19"/>
              </w:rPr>
              <w:t>Style</w:t>
            </w:r>
          </w:p>
        </w:tc>
        <w:tc>
          <w:tcPr>
            <w:tcW w:type="dxa" w:w="5184"/>
          </w:tcPr>
          <w:p>
            <w:r>
              <w:rPr>
                <w:color w:val="475569"/>
                <w:sz w:val="18"/>
              </w:rPr>
              <w:t>Numbered circles with orange/blue accents. Add small icons for each step.</w:t>
            </w:r>
          </w:p>
        </w:tc>
      </w:tr>
      <w:tr>
        <w:trPr>
          <w:cantSplit/>
        </w:trPr>
        <w:tc>
          <w:tcPr>
            <w:tcW w:type="dxa" w:w="5184"/>
            <w:shd w:fill="F8FBFE"/>
          </w:tcPr>
          <w:p>
            <w:r>
              <w:rPr>
                <w:b/>
                <w:color w:val="0D8B8B"/>
                <w:sz w:val="19"/>
              </w:rPr>
              <w:t>Animation</w:t>
            </w:r>
          </w:p>
        </w:tc>
        <w:tc>
          <w:tcPr>
            <w:tcW w:type="dxa" w:w="5184"/>
          </w:tcPr>
          <w:p>
            <w:r>
              <w:rPr>
                <w:color w:val="475569"/>
                <w:sz w:val="18"/>
              </w:rPr>
              <w:t>Each step fades up one by one while scrolling.</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4FAFF"/>
          </w:tcPr>
          <w:p>
            <w:r>
              <w:rPr>
                <w:b/>
                <w:color w:val="14213D"/>
                <w:sz w:val="24"/>
              </w:rPr>
              <w:t>SECTION 09: Industries We Support Section</w:t>
            </w:r>
          </w:p>
        </w:tc>
      </w:tr>
      <w:tr>
        <w:trPr>
          <w:cantSplit/>
        </w:trPr>
        <w:tc>
          <w:tcPr>
            <w:tcW w:type="dxa" w:w="5184"/>
            <w:shd w:fill="F8FBFE"/>
          </w:tcPr>
          <w:p>
            <w:r>
              <w:rPr>
                <w:b/>
                <w:color w:val="0D8B8B"/>
                <w:sz w:val="19"/>
              </w:rPr>
              <w:t>Section Label</w:t>
            </w:r>
          </w:p>
        </w:tc>
        <w:tc>
          <w:tcPr>
            <w:tcW w:type="dxa" w:w="5184"/>
          </w:tcPr>
          <w:p>
            <w:r>
              <w:rPr>
                <w:color w:val="475569"/>
                <w:sz w:val="18"/>
              </w:rPr>
              <w:t>[ Industries ]</w:t>
            </w:r>
          </w:p>
        </w:tc>
      </w:tr>
      <w:tr>
        <w:trPr>
          <w:cantSplit/>
        </w:trPr>
        <w:tc>
          <w:tcPr>
            <w:tcW w:type="dxa" w:w="5184"/>
            <w:shd w:fill="F8FBFE"/>
          </w:tcPr>
          <w:p>
            <w:r>
              <w:rPr>
                <w:b/>
                <w:color w:val="0D8B8B"/>
                <w:sz w:val="19"/>
              </w:rPr>
              <w:t>Main Title</w:t>
            </w:r>
          </w:p>
        </w:tc>
        <w:tc>
          <w:tcPr>
            <w:tcW w:type="dxa" w:w="5184"/>
          </w:tcPr>
          <w:p>
            <w:r>
              <w:rPr>
                <w:color w:val="475569"/>
                <w:sz w:val="18"/>
              </w:rPr>
              <w:t>Industries &amp; Enterprises We Support</w:t>
            </w:r>
          </w:p>
        </w:tc>
      </w:tr>
      <w:tr>
        <w:trPr>
          <w:cantSplit/>
        </w:trPr>
        <w:tc>
          <w:tcPr>
            <w:tcW w:type="dxa" w:w="5184"/>
            <w:shd w:fill="F8FBFE"/>
          </w:tcPr>
          <w:p>
            <w:r>
              <w:rPr>
                <w:b/>
                <w:color w:val="0D8B8B"/>
                <w:sz w:val="19"/>
              </w:rPr>
              <w:t>Intro Text</w:t>
            </w:r>
          </w:p>
        </w:tc>
        <w:tc>
          <w:tcPr>
            <w:tcW w:type="dxa" w:w="5184"/>
          </w:tcPr>
          <w:p>
            <w:r>
              <w:rPr>
                <w:color w:val="475569"/>
                <w:sz w:val="18"/>
              </w:rPr>
              <w:t>Subsidy Gyaan supports businesses across micro, small, medium and industrial categories with practical subsidy and compliance guidance.</w:t>
            </w:r>
          </w:p>
        </w:tc>
      </w:tr>
      <w:tr>
        <w:trPr>
          <w:cantSplit/>
        </w:trPr>
        <w:tc>
          <w:tcPr>
            <w:tcW w:type="dxa" w:w="5184"/>
            <w:shd w:fill="F8FBFE"/>
          </w:tcPr>
          <w:p>
            <w:r>
              <w:rPr>
                <w:b/>
                <w:color w:val="0D8B8B"/>
                <w:sz w:val="19"/>
              </w:rPr>
              <w:t>Industry Cards</w:t>
            </w:r>
          </w:p>
        </w:tc>
        <w:tc>
          <w:tcPr>
            <w:tcW w:type="dxa" w:w="5184"/>
          </w:tcPr>
          <w:p>
            <w:r>
              <w:rPr>
                <w:color w:val="475569"/>
                <w:sz w:val="18"/>
              </w:rPr>
              <w:t>MSME Industries; Food Processing Units; Gruh Udyog; Self-Help Groups; FPOs / FPCs; Textile Units; Logistics Parks; Manufacturing Units; Export Businesses; Renewable Energy Projects.</w:t>
            </w:r>
          </w:p>
        </w:tc>
      </w:tr>
      <w:tr>
        <w:trPr>
          <w:cantSplit/>
        </w:trPr>
        <w:tc>
          <w:tcPr>
            <w:tcW w:type="dxa" w:w="5184"/>
            <w:shd w:fill="F8FBFE"/>
          </w:tcPr>
          <w:p>
            <w:r>
              <w:rPr>
                <w:b/>
                <w:color w:val="0D8B8B"/>
                <w:sz w:val="19"/>
              </w:rPr>
              <w:t>Layout</w:t>
            </w:r>
          </w:p>
        </w:tc>
        <w:tc>
          <w:tcPr>
            <w:tcW w:type="dxa" w:w="5184"/>
          </w:tcPr>
          <w:p>
            <w:r>
              <w:rPr>
                <w:color w:val="475569"/>
                <w:sz w:val="18"/>
              </w:rPr>
              <w:t>5-column icon grid on desktop, 3 columns on tablet, 2 or 1 column on mobile.</w:t>
            </w:r>
          </w:p>
        </w:tc>
      </w:tr>
      <w:tr>
        <w:trPr>
          <w:cantSplit/>
        </w:trPr>
        <w:tc>
          <w:tcPr>
            <w:tcW w:type="dxa" w:w="5184"/>
            <w:shd w:fill="F8FBFE"/>
          </w:tcPr>
          <w:p>
            <w:r>
              <w:rPr>
                <w:b/>
                <w:color w:val="0D8B8B"/>
                <w:sz w:val="19"/>
              </w:rPr>
              <w:t>Card Style</w:t>
            </w:r>
          </w:p>
        </w:tc>
        <w:tc>
          <w:tcPr>
            <w:tcW w:type="dxa" w:w="5184"/>
          </w:tcPr>
          <w:p>
            <w:r>
              <w:rPr>
                <w:color w:val="475569"/>
                <w:sz w:val="18"/>
              </w:rPr>
              <w:t>Rounded icon cards with light blue/green background and small arrow on hover.</w:t>
            </w:r>
          </w:p>
        </w:tc>
      </w:tr>
      <w:tr>
        <w:trPr>
          <w:cantSplit/>
        </w:trPr>
        <w:tc>
          <w:tcPr>
            <w:tcW w:type="dxa" w:w="5184"/>
            <w:shd w:fill="F8FBFE"/>
          </w:tcPr>
          <w:p>
            <w:r>
              <w:rPr>
                <w:b/>
                <w:color w:val="0D8B8B"/>
                <w:sz w:val="19"/>
              </w:rPr>
              <w:t>CTA</w:t>
            </w:r>
          </w:p>
        </w:tc>
        <w:tc>
          <w:tcPr>
            <w:tcW w:type="dxa" w:w="5184"/>
          </w:tcPr>
          <w:p>
            <w:r>
              <w:rPr>
                <w:color w:val="475569"/>
                <w:sz w:val="18"/>
              </w:rPr>
              <w:t>Explore Industries</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FF7EF"/>
          </w:tcPr>
          <w:p>
            <w:r>
              <w:rPr>
                <w:b/>
                <w:color w:val="14213D"/>
                <w:sz w:val="24"/>
              </w:rPr>
              <w:t>SECTION 10: Why Businesses Trust Subsidy Gyaan</w:t>
            </w:r>
          </w:p>
        </w:tc>
      </w:tr>
      <w:tr>
        <w:trPr>
          <w:cantSplit/>
        </w:trPr>
        <w:tc>
          <w:tcPr>
            <w:tcW w:type="dxa" w:w="5184"/>
            <w:shd w:fill="F8FBFE"/>
          </w:tcPr>
          <w:p>
            <w:r>
              <w:rPr>
                <w:b/>
                <w:color w:val="0D8B8B"/>
                <w:sz w:val="19"/>
              </w:rPr>
              <w:t>Section Label</w:t>
            </w:r>
          </w:p>
        </w:tc>
        <w:tc>
          <w:tcPr>
            <w:tcW w:type="dxa" w:w="5184"/>
          </w:tcPr>
          <w:p>
            <w:r>
              <w:rPr>
                <w:color w:val="475569"/>
                <w:sz w:val="18"/>
              </w:rPr>
              <w:t>[ Why Choose Us ]</w:t>
            </w:r>
          </w:p>
        </w:tc>
      </w:tr>
      <w:tr>
        <w:trPr>
          <w:cantSplit/>
        </w:trPr>
        <w:tc>
          <w:tcPr>
            <w:tcW w:type="dxa" w:w="5184"/>
            <w:shd w:fill="F8FBFE"/>
          </w:tcPr>
          <w:p>
            <w:r>
              <w:rPr>
                <w:b/>
                <w:color w:val="0D8B8B"/>
                <w:sz w:val="19"/>
              </w:rPr>
              <w:t>Main Title</w:t>
            </w:r>
          </w:p>
        </w:tc>
        <w:tc>
          <w:tcPr>
            <w:tcW w:type="dxa" w:w="5184"/>
          </w:tcPr>
          <w:p>
            <w:r>
              <w:rPr>
                <w:color w:val="475569"/>
                <w:sz w:val="18"/>
              </w:rPr>
              <w:t>Why Businesses Trust Subsidy Gyaan</w:t>
            </w:r>
          </w:p>
        </w:tc>
      </w:tr>
      <w:tr>
        <w:trPr>
          <w:cantSplit/>
        </w:trPr>
        <w:tc>
          <w:tcPr>
            <w:tcW w:type="dxa" w:w="5184"/>
            <w:shd w:fill="F8FBFE"/>
          </w:tcPr>
          <w:p>
            <w:r>
              <w:rPr>
                <w:b/>
                <w:color w:val="0D8B8B"/>
                <w:sz w:val="19"/>
              </w:rPr>
              <w:t>Content Points</w:t>
            </w:r>
          </w:p>
        </w:tc>
        <w:tc>
          <w:tcPr>
            <w:tcW w:type="dxa" w:w="5184"/>
          </w:tcPr>
          <w:p>
            <w:r>
              <w:rPr>
                <w:color w:val="475569"/>
                <w:sz w:val="18"/>
              </w:rPr>
              <w:t>Holistic Approach; Compliance-First Mindset; Knowledge Democratization; Ecosystem Access; Social Commitment.</w:t>
            </w:r>
          </w:p>
        </w:tc>
      </w:tr>
      <w:tr>
        <w:trPr>
          <w:cantSplit/>
        </w:trPr>
        <w:tc>
          <w:tcPr>
            <w:tcW w:type="dxa" w:w="5184"/>
            <w:shd w:fill="F8FBFE"/>
          </w:tcPr>
          <w:p>
            <w:r>
              <w:rPr>
                <w:b/>
                <w:color w:val="0D8B8B"/>
                <w:sz w:val="19"/>
              </w:rPr>
              <w:t>Layout Option</w:t>
            </w:r>
          </w:p>
        </w:tc>
        <w:tc>
          <w:tcPr>
            <w:tcW w:type="dxa" w:w="5184"/>
          </w:tcPr>
          <w:p>
            <w:r>
              <w:rPr>
                <w:color w:val="475569"/>
                <w:sz w:val="18"/>
              </w:rPr>
              <w:t>Center circle/quote card containing "Gyaan se Pragati, Salah se Samriddhi" with trust points around it.</w:t>
            </w:r>
          </w:p>
        </w:tc>
      </w:tr>
      <w:tr>
        <w:trPr>
          <w:cantSplit/>
        </w:trPr>
        <w:tc>
          <w:tcPr>
            <w:tcW w:type="dxa" w:w="5184"/>
            <w:shd w:fill="F8FBFE"/>
          </w:tcPr>
          <w:p>
            <w:r>
              <w:rPr>
                <w:b/>
                <w:color w:val="0D8B8B"/>
                <w:sz w:val="19"/>
              </w:rPr>
              <w:t>Alternative Layout</w:t>
            </w:r>
          </w:p>
        </w:tc>
        <w:tc>
          <w:tcPr>
            <w:tcW w:type="dxa" w:w="5184"/>
          </w:tcPr>
          <w:p>
            <w:r>
              <w:rPr>
                <w:color w:val="475569"/>
                <w:sz w:val="18"/>
              </w:rPr>
              <w:t>Large left text block with 5 right-side horizontal benefit cards.</w:t>
            </w:r>
          </w:p>
        </w:tc>
      </w:tr>
      <w:tr>
        <w:trPr>
          <w:cantSplit/>
        </w:trPr>
        <w:tc>
          <w:tcPr>
            <w:tcW w:type="dxa" w:w="5184"/>
            <w:shd w:fill="F8FBFE"/>
          </w:tcPr>
          <w:p>
            <w:r>
              <w:rPr>
                <w:b/>
                <w:color w:val="0D8B8B"/>
                <w:sz w:val="19"/>
              </w:rPr>
              <w:t>Style</w:t>
            </w:r>
          </w:p>
        </w:tc>
        <w:tc>
          <w:tcPr>
            <w:tcW w:type="dxa" w:w="5184"/>
          </w:tcPr>
          <w:p>
            <w:r>
              <w:rPr>
                <w:color w:val="475569"/>
                <w:sz w:val="18"/>
              </w:rPr>
              <w:t>Light cream or soft blue background, premium spacing, icon badges and strong headline.</w:t>
            </w:r>
          </w:p>
        </w:tc>
      </w:tr>
      <w:tr>
        <w:trPr>
          <w:cantSplit/>
        </w:trPr>
        <w:tc>
          <w:tcPr>
            <w:tcW w:type="dxa" w:w="5184"/>
            <w:shd w:fill="F8FBFE"/>
          </w:tcPr>
          <w:p>
            <w:r>
              <w:rPr>
                <w:b/>
                <w:color w:val="0D8B8B"/>
                <w:sz w:val="19"/>
              </w:rPr>
              <w:t>CTA</w:t>
            </w:r>
          </w:p>
        </w:tc>
        <w:tc>
          <w:tcPr>
            <w:tcW w:type="dxa" w:w="5184"/>
          </w:tcPr>
          <w:p>
            <w:r>
              <w:rPr>
                <w:color w:val="475569"/>
                <w:sz w:val="18"/>
              </w:rPr>
              <w:t>Talk to Our Subsidy Expert</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5FBF7"/>
          </w:tcPr>
          <w:p>
            <w:r>
              <w:rPr>
                <w:b/>
                <w:color w:val="14213D"/>
                <w:sz w:val="24"/>
              </w:rPr>
              <w:t>SECTION 11: Articles Preview Section</w:t>
            </w:r>
          </w:p>
        </w:tc>
      </w:tr>
      <w:tr>
        <w:trPr>
          <w:cantSplit/>
        </w:trPr>
        <w:tc>
          <w:tcPr>
            <w:tcW w:type="dxa" w:w="5184"/>
            <w:shd w:fill="F8FBFE"/>
          </w:tcPr>
          <w:p>
            <w:r>
              <w:rPr>
                <w:b/>
                <w:color w:val="0D8B8B"/>
                <w:sz w:val="19"/>
              </w:rPr>
              <w:t>Section Label</w:t>
            </w:r>
          </w:p>
        </w:tc>
        <w:tc>
          <w:tcPr>
            <w:tcW w:type="dxa" w:w="5184"/>
          </w:tcPr>
          <w:p>
            <w:r>
              <w:rPr>
                <w:color w:val="475569"/>
                <w:sz w:val="18"/>
              </w:rPr>
              <w:t>[ Articles ]</w:t>
            </w:r>
          </w:p>
        </w:tc>
      </w:tr>
      <w:tr>
        <w:trPr>
          <w:cantSplit/>
        </w:trPr>
        <w:tc>
          <w:tcPr>
            <w:tcW w:type="dxa" w:w="5184"/>
            <w:shd w:fill="F8FBFE"/>
          </w:tcPr>
          <w:p>
            <w:r>
              <w:rPr>
                <w:b/>
                <w:color w:val="0D8B8B"/>
                <w:sz w:val="19"/>
              </w:rPr>
              <w:t>Main Title</w:t>
            </w:r>
          </w:p>
        </w:tc>
        <w:tc>
          <w:tcPr>
            <w:tcW w:type="dxa" w:w="5184"/>
          </w:tcPr>
          <w:p>
            <w:r>
              <w:rPr>
                <w:color w:val="475569"/>
                <w:sz w:val="18"/>
              </w:rPr>
              <w:t>Subsidy Guides, Updates &amp; Business Growth Articles</w:t>
            </w:r>
          </w:p>
        </w:tc>
      </w:tr>
      <w:tr>
        <w:trPr>
          <w:cantSplit/>
        </w:trPr>
        <w:tc>
          <w:tcPr>
            <w:tcW w:type="dxa" w:w="5184"/>
            <w:shd w:fill="F8FBFE"/>
          </w:tcPr>
          <w:p>
            <w:r>
              <w:rPr>
                <w:b/>
                <w:color w:val="0D8B8B"/>
                <w:sz w:val="19"/>
              </w:rPr>
              <w:t>Intro Text</w:t>
            </w:r>
          </w:p>
        </w:tc>
        <w:tc>
          <w:tcPr>
            <w:tcW w:type="dxa" w:w="5184"/>
          </w:tcPr>
          <w:p>
            <w:r>
              <w:rPr>
                <w:color w:val="475569"/>
                <w:sz w:val="18"/>
              </w:rPr>
              <w:t>Use this section to position the website as a knowledge-sharing platform and improve SEO.</w:t>
            </w:r>
          </w:p>
        </w:tc>
      </w:tr>
      <w:tr>
        <w:trPr>
          <w:cantSplit/>
        </w:trPr>
        <w:tc>
          <w:tcPr>
            <w:tcW w:type="dxa" w:w="5184"/>
            <w:shd w:fill="F8FBFE"/>
          </w:tcPr>
          <w:p>
            <w:r>
              <w:rPr>
                <w:b/>
                <w:color w:val="0D8B8B"/>
                <w:sz w:val="19"/>
              </w:rPr>
              <w:t>Blog Cards</w:t>
            </w:r>
          </w:p>
        </w:tc>
        <w:tc>
          <w:tcPr>
            <w:tcW w:type="dxa" w:w="5184"/>
          </w:tcPr>
          <w:p>
            <w:r>
              <w:rPr>
                <w:color w:val="475569"/>
                <w:sz w:val="18"/>
              </w:rPr>
              <w:t>What is PMFME Scheme?; Gujarat MSME Subsidy Guide; Documents Required for Subsidy Application.</w:t>
            </w:r>
          </w:p>
        </w:tc>
      </w:tr>
      <w:tr>
        <w:trPr>
          <w:cantSplit/>
        </w:trPr>
        <w:tc>
          <w:tcPr>
            <w:tcW w:type="dxa" w:w="5184"/>
            <w:shd w:fill="F8FBFE"/>
          </w:tcPr>
          <w:p>
            <w:r>
              <w:rPr>
                <w:b/>
                <w:color w:val="0D8B8B"/>
                <w:sz w:val="19"/>
              </w:rPr>
              <w:t>Card Details</w:t>
            </w:r>
          </w:p>
        </w:tc>
        <w:tc>
          <w:tcPr>
            <w:tcW w:type="dxa" w:w="5184"/>
          </w:tcPr>
          <w:p>
            <w:r>
              <w:rPr>
                <w:color w:val="475569"/>
                <w:sz w:val="18"/>
              </w:rPr>
              <w:t>Each card should show category badge, image/illustration, title, short excerpt and Read More link.</w:t>
            </w:r>
          </w:p>
        </w:tc>
      </w:tr>
      <w:tr>
        <w:trPr>
          <w:cantSplit/>
        </w:trPr>
        <w:tc>
          <w:tcPr>
            <w:tcW w:type="dxa" w:w="5184"/>
            <w:shd w:fill="F8FBFE"/>
          </w:tcPr>
          <w:p>
            <w:r>
              <w:rPr>
                <w:b/>
                <w:color w:val="0D8B8B"/>
                <w:sz w:val="19"/>
              </w:rPr>
              <w:t>CTA</w:t>
            </w:r>
          </w:p>
        </w:tc>
        <w:tc>
          <w:tcPr>
            <w:tcW w:type="dxa" w:w="5184"/>
          </w:tcPr>
          <w:p>
            <w:r>
              <w:rPr>
                <w:color w:val="475569"/>
                <w:sz w:val="18"/>
              </w:rPr>
              <w:t>View All Articles</w:t>
            </w:r>
          </w:p>
        </w:tc>
      </w:tr>
      <w:tr>
        <w:trPr>
          <w:cantSplit/>
        </w:trPr>
        <w:tc>
          <w:tcPr>
            <w:tcW w:type="dxa" w:w="5184"/>
            <w:shd w:fill="F8FBFE"/>
          </w:tcPr>
          <w:p>
            <w:r>
              <w:rPr>
                <w:b/>
                <w:color w:val="0D8B8B"/>
                <w:sz w:val="19"/>
              </w:rPr>
              <w:t>Mobile</w:t>
            </w:r>
          </w:p>
        </w:tc>
        <w:tc>
          <w:tcPr>
            <w:tcW w:type="dxa" w:w="5184"/>
          </w:tcPr>
          <w:p>
            <w:r>
              <w:rPr>
                <w:color w:val="475569"/>
                <w:sz w:val="18"/>
              </w:rPr>
              <w:t>Single column cards.</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4FAFF"/>
          </w:tcPr>
          <w:p>
            <w:r>
              <w:rPr>
                <w:b/>
                <w:color w:val="14213D"/>
                <w:sz w:val="24"/>
              </w:rPr>
              <w:t>SECTION 12: FAQ Section</w:t>
            </w:r>
          </w:p>
        </w:tc>
      </w:tr>
      <w:tr>
        <w:trPr>
          <w:cantSplit/>
        </w:trPr>
        <w:tc>
          <w:tcPr>
            <w:tcW w:type="dxa" w:w="5184"/>
            <w:shd w:fill="F8FBFE"/>
          </w:tcPr>
          <w:p>
            <w:r>
              <w:rPr>
                <w:b/>
                <w:color w:val="0D8B8B"/>
                <w:sz w:val="19"/>
              </w:rPr>
              <w:t>Section Label</w:t>
            </w:r>
          </w:p>
        </w:tc>
        <w:tc>
          <w:tcPr>
            <w:tcW w:type="dxa" w:w="5184"/>
          </w:tcPr>
          <w:p>
            <w:r>
              <w:rPr>
                <w:color w:val="475569"/>
                <w:sz w:val="18"/>
              </w:rPr>
              <w:t>[ FAQ ]</w:t>
            </w:r>
          </w:p>
        </w:tc>
      </w:tr>
      <w:tr>
        <w:trPr>
          <w:cantSplit/>
        </w:trPr>
        <w:tc>
          <w:tcPr>
            <w:tcW w:type="dxa" w:w="5184"/>
            <w:shd w:fill="F8FBFE"/>
          </w:tcPr>
          <w:p>
            <w:r>
              <w:rPr>
                <w:b/>
                <w:color w:val="0D8B8B"/>
                <w:sz w:val="19"/>
              </w:rPr>
              <w:t>Main Title</w:t>
            </w:r>
          </w:p>
        </w:tc>
        <w:tc>
          <w:tcPr>
            <w:tcW w:type="dxa" w:w="5184"/>
          </w:tcPr>
          <w:p>
            <w:r>
              <w:rPr>
                <w:color w:val="475569"/>
                <w:sz w:val="18"/>
              </w:rPr>
              <w:t>Common Questions About Subsidy Guidance</w:t>
            </w:r>
          </w:p>
        </w:tc>
      </w:tr>
      <w:tr>
        <w:trPr>
          <w:cantSplit/>
        </w:trPr>
        <w:tc>
          <w:tcPr>
            <w:tcW w:type="dxa" w:w="5184"/>
            <w:shd w:fill="F8FBFE"/>
          </w:tcPr>
          <w:p>
            <w:r>
              <w:rPr>
                <w:b/>
                <w:color w:val="0D8B8B"/>
                <w:sz w:val="19"/>
              </w:rPr>
              <w:t>Questions</w:t>
            </w:r>
          </w:p>
        </w:tc>
        <w:tc>
          <w:tcPr>
            <w:tcW w:type="dxa" w:w="5184"/>
          </w:tcPr>
          <w:p>
            <w:r>
              <w:rPr>
                <w:color w:val="475569"/>
                <w:sz w:val="18"/>
              </w:rPr>
              <w:t>Which businesses can apply for government subsidy? Do you provide Gujarat Government subsidy guidance? Do you help with Central Government schemes? Is DPR required for subsidy application? Do you help with registration and certification? Can new businesses also contact Subsidy Gyaan?</w:t>
            </w:r>
          </w:p>
        </w:tc>
      </w:tr>
      <w:tr>
        <w:trPr>
          <w:cantSplit/>
        </w:trPr>
        <w:tc>
          <w:tcPr>
            <w:tcW w:type="dxa" w:w="5184"/>
            <w:shd w:fill="F8FBFE"/>
          </w:tcPr>
          <w:p>
            <w:r>
              <w:rPr>
                <w:b/>
                <w:color w:val="0D8B8B"/>
                <w:sz w:val="19"/>
              </w:rPr>
              <w:t>Layout</w:t>
            </w:r>
          </w:p>
        </w:tc>
        <w:tc>
          <w:tcPr>
            <w:tcW w:type="dxa" w:w="5184"/>
          </w:tcPr>
          <w:p>
            <w:r>
              <w:rPr>
                <w:color w:val="475569"/>
                <w:sz w:val="18"/>
              </w:rPr>
              <w:t>Two columns: short intro/CTA on left, accordion on right.</w:t>
            </w:r>
          </w:p>
        </w:tc>
      </w:tr>
      <w:tr>
        <w:trPr>
          <w:cantSplit/>
        </w:trPr>
        <w:tc>
          <w:tcPr>
            <w:tcW w:type="dxa" w:w="5184"/>
            <w:shd w:fill="F8FBFE"/>
          </w:tcPr>
          <w:p>
            <w:r>
              <w:rPr>
                <w:b/>
                <w:color w:val="0D8B8B"/>
                <w:sz w:val="19"/>
              </w:rPr>
              <w:t>Style</w:t>
            </w:r>
          </w:p>
        </w:tc>
        <w:tc>
          <w:tcPr>
            <w:tcW w:type="dxa" w:w="5184"/>
          </w:tcPr>
          <w:p>
            <w:r>
              <w:rPr>
                <w:color w:val="475569"/>
                <w:sz w:val="18"/>
              </w:rPr>
              <w:t>Clean white accordion on soft background.</w:t>
            </w:r>
          </w:p>
        </w:tc>
      </w:tr>
      <w:tr>
        <w:trPr>
          <w:cantSplit/>
        </w:trPr>
        <w:tc>
          <w:tcPr>
            <w:tcW w:type="dxa" w:w="5184"/>
            <w:shd w:fill="F8FBFE"/>
          </w:tcPr>
          <w:p>
            <w:r>
              <w:rPr>
                <w:b/>
                <w:color w:val="0D8B8B"/>
                <w:sz w:val="19"/>
              </w:rPr>
              <w:t>CTA</w:t>
            </w:r>
          </w:p>
        </w:tc>
        <w:tc>
          <w:tcPr>
            <w:tcW w:type="dxa" w:w="5184"/>
          </w:tcPr>
          <w:p>
            <w:r>
              <w:rPr>
                <w:color w:val="475569"/>
                <w:sz w:val="18"/>
              </w:rPr>
              <w:t>Still Have Questions? Contact Us</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FF7EF"/>
          </w:tcPr>
          <w:p>
            <w:r>
              <w:rPr>
                <w:b/>
                <w:color w:val="14213D"/>
                <w:sz w:val="24"/>
              </w:rPr>
              <w:t>SECTION 13: Final CTA Section</w:t>
            </w:r>
          </w:p>
        </w:tc>
      </w:tr>
      <w:tr>
        <w:trPr>
          <w:cantSplit/>
        </w:trPr>
        <w:tc>
          <w:tcPr>
            <w:tcW w:type="dxa" w:w="5184"/>
            <w:shd w:fill="F8FBFE"/>
          </w:tcPr>
          <w:p>
            <w:r>
              <w:rPr>
                <w:b/>
                <w:color w:val="0D8B8B"/>
                <w:sz w:val="19"/>
              </w:rPr>
              <w:t>Brand Line</w:t>
            </w:r>
          </w:p>
        </w:tc>
        <w:tc>
          <w:tcPr>
            <w:tcW w:type="dxa" w:w="5184"/>
          </w:tcPr>
          <w:p>
            <w:r>
              <w:rPr>
                <w:color w:val="475569"/>
                <w:sz w:val="18"/>
              </w:rPr>
              <w:t>Gyaan se Pragati, Salah se Samriddhi</w:t>
            </w:r>
          </w:p>
        </w:tc>
      </w:tr>
      <w:tr>
        <w:trPr>
          <w:cantSplit/>
        </w:trPr>
        <w:tc>
          <w:tcPr>
            <w:tcW w:type="dxa" w:w="5184"/>
            <w:shd w:fill="F8FBFE"/>
          </w:tcPr>
          <w:p>
            <w:r>
              <w:rPr>
                <w:b/>
                <w:color w:val="0D8B8B"/>
                <w:sz w:val="19"/>
              </w:rPr>
              <w:t>Main Title</w:t>
            </w:r>
          </w:p>
        </w:tc>
        <w:tc>
          <w:tcPr>
            <w:tcW w:type="dxa" w:w="5184"/>
          </w:tcPr>
          <w:p>
            <w:r>
              <w:rPr>
                <w:color w:val="475569"/>
                <w:sz w:val="18"/>
              </w:rPr>
              <w:t>Want to Know Which Subsidy Your Business Can Get?</w:t>
            </w:r>
          </w:p>
        </w:tc>
      </w:tr>
      <w:tr>
        <w:trPr>
          <w:cantSplit/>
        </w:trPr>
        <w:tc>
          <w:tcPr>
            <w:tcW w:type="dxa" w:w="5184"/>
            <w:shd w:fill="F8FBFE"/>
          </w:tcPr>
          <w:p>
            <w:r>
              <w:rPr>
                <w:b/>
                <w:color w:val="0D8B8B"/>
                <w:sz w:val="19"/>
              </w:rPr>
              <w:t>Description</w:t>
            </w:r>
          </w:p>
        </w:tc>
        <w:tc>
          <w:tcPr>
            <w:tcW w:type="dxa" w:w="5184"/>
          </w:tcPr>
          <w:p>
            <w:r>
              <w:rPr>
                <w:color w:val="475569"/>
                <w:sz w:val="18"/>
              </w:rPr>
              <w:t>Share your business idea, investment plan, industry and location. Our team will guide you with suitable Central and Gujarat Government subsidy options.</w:t>
            </w:r>
          </w:p>
        </w:tc>
      </w:tr>
      <w:tr>
        <w:trPr>
          <w:cantSplit/>
        </w:trPr>
        <w:tc>
          <w:tcPr>
            <w:tcW w:type="dxa" w:w="5184"/>
            <w:shd w:fill="F8FBFE"/>
          </w:tcPr>
          <w:p>
            <w:r>
              <w:rPr>
                <w:b/>
                <w:color w:val="0D8B8B"/>
                <w:sz w:val="19"/>
              </w:rPr>
              <w:t>Buttons</w:t>
            </w:r>
          </w:p>
        </w:tc>
        <w:tc>
          <w:tcPr>
            <w:tcW w:type="dxa" w:w="5184"/>
          </w:tcPr>
          <w:p>
            <w:r>
              <w:rPr>
                <w:color w:val="475569"/>
                <w:sz w:val="18"/>
              </w:rPr>
              <w:t>Book Consultation | Call Now</w:t>
            </w:r>
          </w:p>
        </w:tc>
      </w:tr>
      <w:tr>
        <w:trPr>
          <w:cantSplit/>
        </w:trPr>
        <w:tc>
          <w:tcPr>
            <w:tcW w:type="dxa" w:w="5184"/>
            <w:shd w:fill="F8FBFE"/>
          </w:tcPr>
          <w:p>
            <w:r>
              <w:rPr>
                <w:b/>
                <w:color w:val="0D8B8B"/>
                <w:sz w:val="19"/>
              </w:rPr>
              <w:t>Background</w:t>
            </w:r>
          </w:p>
        </w:tc>
        <w:tc>
          <w:tcPr>
            <w:tcW w:type="dxa" w:w="5184"/>
          </w:tcPr>
          <w:p>
            <w:r>
              <w:rPr>
                <w:color w:val="475569"/>
                <w:sz w:val="18"/>
              </w:rPr>
              <w:t>Soft blue-green gradient with abstract document/growth shapes.</w:t>
            </w:r>
          </w:p>
        </w:tc>
      </w:tr>
      <w:tr>
        <w:trPr>
          <w:cantSplit/>
        </w:trPr>
        <w:tc>
          <w:tcPr>
            <w:tcW w:type="dxa" w:w="5184"/>
            <w:shd w:fill="F8FBFE"/>
          </w:tcPr>
          <w:p>
            <w:r>
              <w:rPr>
                <w:b/>
                <w:color w:val="0D8B8B"/>
                <w:sz w:val="19"/>
              </w:rPr>
              <w:t>Style</w:t>
            </w:r>
          </w:p>
        </w:tc>
        <w:tc>
          <w:tcPr>
            <w:tcW w:type="dxa" w:w="5184"/>
          </w:tcPr>
          <w:p>
            <w:r>
              <w:rPr>
                <w:color w:val="475569"/>
                <w:sz w:val="18"/>
              </w:rPr>
              <w:t>Large rounded CTA block, centered content, strong button contrast.</w:t>
            </w:r>
          </w:p>
        </w:tc>
      </w:tr>
    </w:tbl>
    <w:p/>
    <w:tbl>
      <w:tblPr>
        <w:tblW w:type="auto" w:w="0"/>
        <w:jc w:val="center"/>
        <w:tblLook w:firstColumn="1" w:firstRow="1" w:lastColumn="0" w:lastRow="0" w:noHBand="0" w:noVBand="1" w:val="04A0"/>
      </w:tblPr>
      <w:tblGrid>
        <w:gridCol w:w="5184"/>
        <w:gridCol w:w="5184"/>
      </w:tblGrid>
      <w:tr>
        <w:trPr>
          <w:trHeight w:val="504"/>
        </w:trPr>
        <w:tc>
          <w:tcPr>
            <w:tcW w:type="dxa" w:w="10368"/>
            <w:gridSpan w:val="2"/>
            <w:shd w:fill="F4FAFF"/>
          </w:tcPr>
          <w:p>
            <w:r>
              <w:rPr>
                <w:b/>
                <w:color w:val="14213D"/>
                <w:sz w:val="24"/>
              </w:rPr>
              <w:t>SECTION 14: Footer</w:t>
            </w:r>
          </w:p>
        </w:tc>
      </w:tr>
      <w:tr>
        <w:trPr>
          <w:cantSplit/>
        </w:trPr>
        <w:tc>
          <w:tcPr>
            <w:tcW w:type="dxa" w:w="5184"/>
            <w:shd w:fill="F8FBFE"/>
          </w:tcPr>
          <w:p>
            <w:r>
              <w:rPr>
                <w:b/>
                <w:color w:val="0D8B8B"/>
                <w:sz w:val="19"/>
              </w:rPr>
              <w:t>Column 1</w:t>
            </w:r>
          </w:p>
        </w:tc>
        <w:tc>
          <w:tcPr>
            <w:tcW w:type="dxa" w:w="5184"/>
          </w:tcPr>
          <w:p>
            <w:r>
              <w:rPr>
                <w:color w:val="475569"/>
                <w:sz w:val="18"/>
              </w:rPr>
              <w:t>Logo, short description and the brand line "Gyaan se Pragati, Salah se Samriddhi".</w:t>
            </w:r>
          </w:p>
        </w:tc>
      </w:tr>
      <w:tr>
        <w:trPr>
          <w:cantSplit/>
        </w:trPr>
        <w:tc>
          <w:tcPr>
            <w:tcW w:type="dxa" w:w="5184"/>
            <w:shd w:fill="F8FBFE"/>
          </w:tcPr>
          <w:p>
            <w:r>
              <w:rPr>
                <w:b/>
                <w:color w:val="0D8B8B"/>
                <w:sz w:val="19"/>
              </w:rPr>
              <w:t>Column 2</w:t>
            </w:r>
          </w:p>
        </w:tc>
        <w:tc>
          <w:tcPr>
            <w:tcW w:type="dxa" w:w="5184"/>
          </w:tcPr>
          <w:p>
            <w:r>
              <w:rPr>
                <w:color w:val="475569"/>
                <w:sz w:val="18"/>
              </w:rPr>
              <w:t>Quick Links: Home, About, Services, Industries, Articles, Contact.</w:t>
            </w:r>
          </w:p>
        </w:tc>
      </w:tr>
      <w:tr>
        <w:trPr>
          <w:cantSplit/>
        </w:trPr>
        <w:tc>
          <w:tcPr>
            <w:tcW w:type="dxa" w:w="5184"/>
            <w:shd w:fill="F8FBFE"/>
          </w:tcPr>
          <w:p>
            <w:r>
              <w:rPr>
                <w:b/>
                <w:color w:val="0D8B8B"/>
                <w:sz w:val="19"/>
              </w:rPr>
              <w:t>Column 3</w:t>
            </w:r>
          </w:p>
        </w:tc>
        <w:tc>
          <w:tcPr>
            <w:tcW w:type="dxa" w:w="5184"/>
          </w:tcPr>
          <w:p>
            <w:r>
              <w:rPr>
                <w:color w:val="475569"/>
                <w:sz w:val="18"/>
              </w:rPr>
              <w:t>Subsidies: Central Government Subsidies, Gujarat Government Subsidies, PMFME, MSME, Textile, Logistics.</w:t>
            </w:r>
          </w:p>
        </w:tc>
      </w:tr>
      <w:tr>
        <w:trPr>
          <w:cantSplit/>
        </w:trPr>
        <w:tc>
          <w:tcPr>
            <w:tcW w:type="dxa" w:w="5184"/>
            <w:shd w:fill="F8FBFE"/>
          </w:tcPr>
          <w:p>
            <w:r>
              <w:rPr>
                <w:b/>
                <w:color w:val="0D8B8B"/>
                <w:sz w:val="19"/>
              </w:rPr>
              <w:t>Column 4</w:t>
            </w:r>
          </w:p>
        </w:tc>
        <w:tc>
          <w:tcPr>
            <w:tcW w:type="dxa" w:w="5184"/>
          </w:tcPr>
          <w:p>
            <w:r>
              <w:rPr>
                <w:color w:val="475569"/>
                <w:sz w:val="18"/>
              </w:rPr>
              <w:t>Contact: +91 8320542940 / +91 8866248393, oswal2nisarg@gmail.com, Ahmedabad, Gujarat, Across India.</w:t>
            </w:r>
          </w:p>
        </w:tc>
      </w:tr>
      <w:tr>
        <w:trPr>
          <w:cantSplit/>
        </w:trPr>
        <w:tc>
          <w:tcPr>
            <w:tcW w:type="dxa" w:w="5184"/>
            <w:shd w:fill="F8FBFE"/>
          </w:tcPr>
          <w:p>
            <w:r>
              <w:rPr>
                <w:b/>
                <w:color w:val="0D8B8B"/>
                <w:sz w:val="19"/>
              </w:rPr>
              <w:t>Footer Bottom</w:t>
            </w:r>
          </w:p>
        </w:tc>
        <w:tc>
          <w:tcPr>
            <w:tcW w:type="dxa" w:w="5184"/>
          </w:tcPr>
          <w:p>
            <w:r>
              <w:rPr>
                <w:color w:val="475569"/>
                <w:sz w:val="18"/>
              </w:rPr>
              <w:t>Copyright line, privacy/terms links and disclaimer.</w:t>
            </w:r>
          </w:p>
        </w:tc>
      </w:tr>
      <w:tr>
        <w:trPr>
          <w:cantSplit/>
        </w:trPr>
        <w:tc>
          <w:tcPr>
            <w:tcW w:type="dxa" w:w="5184"/>
            <w:shd w:fill="F8FBFE"/>
          </w:tcPr>
          <w:p>
            <w:r>
              <w:rPr>
                <w:b/>
                <w:color w:val="0D8B8B"/>
                <w:sz w:val="19"/>
              </w:rPr>
              <w:t>Disclaimer</w:t>
            </w:r>
          </w:p>
        </w:tc>
        <w:tc>
          <w:tcPr>
            <w:tcW w:type="dxa" w:w="5184"/>
          </w:tcPr>
          <w:p>
            <w:r>
              <w:rPr>
                <w:color w:val="475569"/>
                <w:sz w:val="18"/>
              </w:rPr>
              <w:t>Subsidy eligibility, benefit amount, approval and disbursement depend on applicable government policy, project category, location, investment, documents and department verification.</w:t>
            </w:r>
          </w:p>
        </w:tc>
      </w:tr>
    </w:tbl>
    <w:p/>
    <w:p>
      <w:r>
        <w:br w:type="page"/>
      </w:r>
    </w:p>
    <w:p>
      <w:pPr>
        <w:pStyle w:val="Heading1"/>
      </w:pPr>
      <w:r>
        <w:rPr>
          <w:rFonts w:ascii="Aptos Display" w:hAnsi="Aptos Display"/>
          <w:b/>
          <w:color w:val="14213D"/>
          <w:sz w:val="36"/>
        </w:rPr>
        <w:t>6. Homepage Copy Ready for Design</w:t>
      </w:r>
    </w:p>
    <w:p>
      <w:pPr>
        <w:pStyle w:val="Heading2"/>
      </w:pPr>
      <w:r>
        <w:rPr>
          <w:rFonts w:ascii="Aptos Display" w:hAnsi="Aptos Display"/>
          <w:b/>
          <w:color w:val="0D8B8B"/>
          <w:sz w:val="30"/>
        </w:rPr>
        <w:t>Hero Copy</w:t>
      </w:r>
    </w:p>
    <w:p>
      <w:pPr>
        <w:spacing w:after="120"/>
      </w:pPr>
      <w:r>
        <w:rPr>
          <w:color w:val="475569"/>
          <w:sz w:val="21"/>
        </w:rPr>
        <w:t>[ SUBSIDY GYAAN ]</w:t>
      </w:r>
    </w:p>
    <w:p>
      <w:pPr>
        <w:spacing w:after="120"/>
      </w:pPr>
      <w:r>
        <w:rPr>
          <w:color w:val="475569"/>
          <w:sz w:val="21"/>
        </w:rPr>
        <w:t>Gyaan se Pragati, Salah se Samriddhi</w:t>
      </w:r>
    </w:p>
    <w:p>
      <w:pPr>
        <w:spacing w:after="120"/>
      </w:pPr>
      <w:r>
        <w:rPr>
          <w:color w:val="475569"/>
          <w:sz w:val="21"/>
        </w:rPr>
        <w:t>Expert Guidance for Central &amp; Gujarat Government Subsidies</w:t>
      </w:r>
    </w:p>
    <w:p>
      <w:pPr>
        <w:spacing w:after="120"/>
      </w:pPr>
      <w:r>
        <w:rPr>
          <w:color w:val="475569"/>
          <w:sz w:val="21"/>
        </w:rPr>
        <w:t>Subsidy Gyaan by Advait Associates helps entrepreneurs, MSMEs, industries, micro food processors, SHGs, FPOs and growing businesses avail maximum eligible subsidy benefits through expert advisory, DPR preparation, documentation and government process support.</w:t>
      </w:r>
    </w:p>
    <w:p>
      <w:pPr>
        <w:spacing w:after="120"/>
      </w:pPr>
      <w:r>
        <w:rPr>
          <w:color w:val="475569"/>
          <w:sz w:val="21"/>
        </w:rPr>
        <w:t>Buttons: Check Subsidy Eligibility | Explore Services</w:t>
      </w:r>
    </w:p>
    <w:p>
      <w:pPr>
        <w:pStyle w:val="Heading2"/>
      </w:pPr>
      <w:r>
        <w:rPr>
          <w:rFonts w:ascii="Aptos Display" w:hAnsi="Aptos Display"/>
          <w:b/>
          <w:color w:val="0D8B8B"/>
          <w:sz w:val="30"/>
        </w:rPr>
        <w:t>About Preview Copy</w:t>
      </w:r>
    </w:p>
    <w:p>
      <w:pPr>
        <w:spacing w:after="120"/>
      </w:pPr>
      <w:r>
        <w:rPr>
          <w:color w:val="475569"/>
          <w:sz w:val="21"/>
        </w:rPr>
        <w:t>We help businesses understand subsidies, prepare documents, and move from idea to implementation with confidence.</w:t>
      </w:r>
    </w:p>
    <w:p>
      <w:pPr>
        <w:spacing w:after="120"/>
      </w:pPr>
      <w:r>
        <w:rPr>
          <w:color w:val="475569"/>
          <w:sz w:val="21"/>
        </w:rPr>
        <w:t>Subsidy Gyaan is a knowledge-sharing and advisory platform focused on creating awareness about subsidy opportunities and guiding enterprises to secure maximum eligible benefits under Central and State Government schemes. The platform combines practical subsidy advisory, compliance guidance, project report preparation and ecosystem support services.</w:t>
      </w:r>
    </w:p>
    <w:p>
      <w:pPr>
        <w:pStyle w:val="Heading2"/>
      </w:pPr>
      <w:r>
        <w:rPr>
          <w:rFonts w:ascii="Aptos Display" w:hAnsi="Aptos Display"/>
          <w:b/>
          <w:color w:val="0D8B8B"/>
          <w:sz w:val="30"/>
        </w:rPr>
        <w:t>Services Intro Copy</w:t>
      </w:r>
    </w:p>
    <w:p>
      <w:pPr>
        <w:spacing w:after="120"/>
      </w:pPr>
      <w:r>
        <w:rPr>
          <w:color w:val="475569"/>
          <w:sz w:val="21"/>
        </w:rPr>
        <w:t>From subsidy eligibility analysis to DPR preparation, registration, banking coordination and government liaison, our services are designed to support businesses through every stage of subsidy availment.</w:t>
      </w:r>
    </w:p>
    <w:p>
      <w:pPr>
        <w:pStyle w:val="Heading2"/>
      </w:pPr>
      <w:r>
        <w:rPr>
          <w:rFonts w:ascii="Aptos Display" w:hAnsi="Aptos Display"/>
          <w:b/>
          <w:color w:val="0D8B8B"/>
          <w:sz w:val="30"/>
        </w:rPr>
        <w:t>Process Intro Copy</w:t>
      </w:r>
    </w:p>
    <w:p>
      <w:pPr>
        <w:spacing w:after="120"/>
      </w:pPr>
      <w:r>
        <w:rPr>
          <w:color w:val="475569"/>
          <w:sz w:val="21"/>
        </w:rPr>
        <w:t>We simplify the subsidy journey with a structured process that helps entrepreneurs and industries move with clarity, documentation readiness and confidence.</w:t>
      </w:r>
    </w:p>
    <w:p>
      <w:pPr>
        <w:pStyle w:val="Heading2"/>
      </w:pPr>
      <w:r>
        <w:rPr>
          <w:rFonts w:ascii="Aptos Display" w:hAnsi="Aptos Display"/>
          <w:b/>
          <w:color w:val="0D8B8B"/>
          <w:sz w:val="30"/>
        </w:rPr>
        <w:t>Final CTA Copy</w:t>
      </w:r>
    </w:p>
    <w:p>
      <w:pPr>
        <w:spacing w:after="120"/>
      </w:pPr>
      <w:r>
        <w:rPr>
          <w:color w:val="475569"/>
          <w:sz w:val="21"/>
        </w:rPr>
        <w:t>Gyaan se Pragati, Salah se Samriddhi</w:t>
      </w:r>
    </w:p>
    <w:p>
      <w:pPr>
        <w:spacing w:after="120"/>
      </w:pPr>
      <w:r>
        <w:rPr>
          <w:color w:val="475569"/>
          <w:sz w:val="21"/>
        </w:rPr>
        <w:t>Want to Know Which Subsidy Your Business Can Get?</w:t>
      </w:r>
    </w:p>
    <w:p>
      <w:pPr>
        <w:spacing w:after="120"/>
      </w:pPr>
      <w:r>
        <w:rPr>
          <w:color w:val="475569"/>
          <w:sz w:val="21"/>
        </w:rPr>
        <w:t>Share your business idea, investment plan, industry and location. Our team will guide you with suitable Central and Gujarat Government subsidy options.</w:t>
      </w:r>
    </w:p>
    <w:p>
      <w:r>
        <w:br w:type="page"/>
      </w:r>
    </w:p>
    <w:p>
      <w:pPr>
        <w:pStyle w:val="Heading1"/>
      </w:pPr>
      <w:r>
        <w:rPr>
          <w:rFonts w:ascii="Aptos Display" w:hAnsi="Aptos Display"/>
          <w:b/>
          <w:color w:val="14213D"/>
          <w:sz w:val="36"/>
        </w:rPr>
        <w:t>7. SEO and Technical Notes for Homepage</w:t>
      </w:r>
    </w:p>
    <w:tbl>
      <w:tblPr>
        <w:tblW w:type="auto" w:w="0"/>
        <w:jc w:val="center"/>
        <w:tblLook w:firstColumn="1" w:firstRow="1" w:lastColumn="0" w:lastRow="0" w:noHBand="0" w:noVBand="1" w:val="04A0"/>
      </w:tblPr>
      <w:tblGrid>
        <w:gridCol w:w="5184"/>
        <w:gridCol w:w="5184"/>
      </w:tblGrid>
      <w:tr>
        <w:trPr>
          <w:tblHeader w:val="true"/>
          <w:cantSplit/>
        </w:trPr>
        <w:tc>
          <w:tcPr>
            <w:tcW w:type="dxa" w:w="2880"/>
            <w:tcBorders>
              <w:top w:sz="8" w:val="single" w:color="D9E6F2"/>
              <w:left w:sz="8" w:val="single" w:color="D9E6F2"/>
              <w:bottom w:sz="8" w:val="single" w:color="D9E6F2"/>
              <w:right w:sz="8" w:val="single" w:color="D9E6F2"/>
            </w:tcBorders>
            <w:shd w:fill="1E73BE"/>
          </w:tcPr>
          <w:p>
            <w:r>
              <w:rPr>
                <w:b/>
                <w:color w:val="FFFFFF"/>
                <w:sz w:val="19"/>
              </w:rPr>
              <w:t>SEO / Technical Item</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Recommendation</w:t>
            </w:r>
          </w:p>
        </w:tc>
      </w:tr>
      <w:tr>
        <w:trPr>
          <w:cantSplit/>
        </w:trPr>
        <w:tc>
          <w:tcPr>
            <w:tcW w:type="dxa" w:w="2880"/>
            <w:shd w:fill="F4FAFF"/>
          </w:tcPr>
          <w:p>
            <w:r>
              <w:rPr>
                <w:b/>
                <w:color w:val="14213D"/>
                <w:sz w:val="19"/>
              </w:rPr>
              <w:t>SEO Title</w:t>
            </w:r>
          </w:p>
        </w:tc>
        <w:tc>
          <w:tcPr>
            <w:tcW w:type="dxa" w:w="6624"/>
          </w:tcPr>
          <w:p>
            <w:r>
              <w:rPr>
                <w:color w:val="475569"/>
                <w:sz w:val="19"/>
              </w:rPr>
              <w:t>Subsidy Gyaan | Central &amp; Gujarat Government Subsidy Consultancy</w:t>
            </w:r>
          </w:p>
        </w:tc>
      </w:tr>
      <w:tr>
        <w:trPr>
          <w:cantSplit/>
        </w:trPr>
        <w:tc>
          <w:tcPr>
            <w:tcW w:type="dxa" w:w="2880"/>
            <w:shd w:fill="F4FAFF"/>
          </w:tcPr>
          <w:p>
            <w:r>
              <w:rPr>
                <w:b/>
                <w:color w:val="14213D"/>
                <w:sz w:val="19"/>
              </w:rPr>
              <w:t>Meta Description</w:t>
            </w:r>
          </w:p>
        </w:tc>
        <w:tc>
          <w:tcPr>
            <w:tcW w:type="dxa" w:w="6624"/>
          </w:tcPr>
          <w:p>
            <w:r>
              <w:rPr>
                <w:color w:val="475569"/>
                <w:sz w:val="19"/>
              </w:rPr>
              <w:t>Subsidy Gyaan by Advait Associates provides expert guidance for Central and Gujarat Government subsidies, DPR preparation, registrations, compliance, banking liaison and subsidy application support.</w:t>
            </w:r>
          </w:p>
        </w:tc>
      </w:tr>
      <w:tr>
        <w:trPr>
          <w:cantSplit/>
        </w:trPr>
        <w:tc>
          <w:tcPr>
            <w:tcW w:type="dxa" w:w="2880"/>
            <w:shd w:fill="F4FAFF"/>
          </w:tcPr>
          <w:p>
            <w:r>
              <w:rPr>
                <w:b/>
                <w:color w:val="14213D"/>
                <w:sz w:val="19"/>
              </w:rPr>
              <w:t>Primary H1</w:t>
            </w:r>
          </w:p>
        </w:tc>
        <w:tc>
          <w:tcPr>
            <w:tcW w:type="dxa" w:w="6624"/>
          </w:tcPr>
          <w:p>
            <w:r>
              <w:rPr>
                <w:color w:val="475569"/>
                <w:sz w:val="19"/>
              </w:rPr>
              <w:t>Expert Guidance for Central &amp; Gujarat Government Subsidies</w:t>
            </w:r>
          </w:p>
        </w:tc>
      </w:tr>
      <w:tr>
        <w:trPr>
          <w:cantSplit/>
        </w:trPr>
        <w:tc>
          <w:tcPr>
            <w:tcW w:type="dxa" w:w="2880"/>
            <w:shd w:fill="F4FAFF"/>
          </w:tcPr>
          <w:p>
            <w:r>
              <w:rPr>
                <w:b/>
                <w:color w:val="14213D"/>
                <w:sz w:val="19"/>
              </w:rPr>
              <w:t>Suggested URL</w:t>
            </w:r>
          </w:p>
        </w:tc>
        <w:tc>
          <w:tcPr>
            <w:tcW w:type="dxa" w:w="6624"/>
          </w:tcPr>
          <w:p>
            <w:r>
              <w:rPr>
                <w:color w:val="475569"/>
                <w:sz w:val="19"/>
              </w:rPr>
              <w:t>/ or index.html</w:t>
            </w:r>
          </w:p>
        </w:tc>
      </w:tr>
      <w:tr>
        <w:trPr>
          <w:cantSplit/>
        </w:trPr>
        <w:tc>
          <w:tcPr>
            <w:tcW w:type="dxa" w:w="2880"/>
            <w:shd w:fill="F4FAFF"/>
          </w:tcPr>
          <w:p>
            <w:r>
              <w:rPr>
                <w:b/>
                <w:color w:val="14213D"/>
                <w:sz w:val="19"/>
              </w:rPr>
              <w:t>Image Alt Text Example</w:t>
            </w:r>
          </w:p>
        </w:tc>
        <w:tc>
          <w:tcPr>
            <w:tcW w:type="dxa" w:w="6624"/>
          </w:tcPr>
          <w:p>
            <w:r>
              <w:rPr>
                <w:color w:val="475569"/>
                <w:sz w:val="19"/>
              </w:rPr>
              <w:t>Subsidy Gyaan advisory support for government subsidy application and DPR preparation</w:t>
            </w:r>
          </w:p>
        </w:tc>
      </w:tr>
      <w:tr>
        <w:trPr>
          <w:cantSplit/>
        </w:trPr>
        <w:tc>
          <w:tcPr>
            <w:tcW w:type="dxa" w:w="2880"/>
            <w:shd w:fill="F4FAFF"/>
          </w:tcPr>
          <w:p>
            <w:r>
              <w:rPr>
                <w:b/>
                <w:color w:val="14213D"/>
                <w:sz w:val="19"/>
              </w:rPr>
              <w:t>Performance Rule</w:t>
            </w:r>
          </w:p>
        </w:tc>
        <w:tc>
          <w:tcPr>
            <w:tcW w:type="dxa" w:w="6624"/>
          </w:tcPr>
          <w:p>
            <w:r>
              <w:rPr>
                <w:color w:val="475569"/>
                <w:sz w:val="19"/>
              </w:rPr>
              <w:t>Use optimized WebP images, lazy-load below-fold visuals, minimize JS and keep animations lightweight.</w:t>
            </w:r>
          </w:p>
        </w:tc>
      </w:tr>
      <w:tr>
        <w:trPr>
          <w:cantSplit/>
        </w:trPr>
        <w:tc>
          <w:tcPr>
            <w:tcW w:type="dxa" w:w="2880"/>
            <w:shd w:fill="F4FAFF"/>
          </w:tcPr>
          <w:p>
            <w:r>
              <w:rPr>
                <w:b/>
                <w:color w:val="14213D"/>
                <w:sz w:val="19"/>
              </w:rPr>
              <w:t>Accessibility Rule</w:t>
            </w:r>
          </w:p>
        </w:tc>
        <w:tc>
          <w:tcPr>
            <w:tcW w:type="dxa" w:w="6624"/>
          </w:tcPr>
          <w:p>
            <w:r>
              <w:rPr>
                <w:color w:val="475569"/>
                <w:sz w:val="19"/>
              </w:rPr>
              <w:t>Use readable contrast, visible focus states, semantic headings, labelled form fields and keyboard-friendly accordions.</w:t>
            </w:r>
          </w:p>
        </w:tc>
      </w:tr>
    </w:tbl>
    <w:p/>
    <w:p>
      <w:pPr>
        <w:pStyle w:val="Heading1"/>
      </w:pPr>
      <w:r>
        <w:rPr>
          <w:rFonts w:ascii="Aptos Display" w:hAnsi="Aptos Display"/>
          <w:b/>
          <w:color w:val="14213D"/>
          <w:sz w:val="36"/>
        </w:rPr>
        <w:t>8. Responsive Layout Rules</w:t>
      </w:r>
    </w:p>
    <w:p>
      <w:pPr>
        <w:pStyle w:val="ListBullet"/>
        <w:spacing w:after="40"/>
        <w:ind w:left="288"/>
      </w:pPr>
      <w:r>
        <w:rPr>
          <w:color w:val="475569"/>
          <w:sz w:val="20"/>
        </w:rPr>
        <w:t>Desktop 1200px+: keep spacious two-column hero and 3-column service cards.</w:t>
      </w:r>
    </w:p>
    <w:p>
      <w:pPr>
        <w:pStyle w:val="ListBullet"/>
        <w:spacing w:after="40"/>
        <w:ind w:left="288"/>
      </w:pPr>
      <w:r>
        <w:rPr>
          <w:color w:val="475569"/>
          <w:sz w:val="20"/>
        </w:rPr>
        <w:t>Laptop 992px-1199px: reduce hero heading size and keep cards in 3 columns or 2 columns depending on available width.</w:t>
      </w:r>
    </w:p>
    <w:p>
      <w:pPr>
        <w:pStyle w:val="ListBullet"/>
        <w:spacing w:after="40"/>
        <w:ind w:left="288"/>
      </w:pPr>
      <w:r>
        <w:rPr>
          <w:color w:val="475569"/>
          <w:sz w:val="20"/>
        </w:rPr>
        <w:t>Tablet 768px-991px: stack hero content and visual, use 2-column service/industry grids.</w:t>
      </w:r>
    </w:p>
    <w:p>
      <w:pPr>
        <w:pStyle w:val="ListBullet"/>
        <w:spacing w:after="40"/>
        <w:ind w:left="288"/>
      </w:pPr>
      <w:r>
        <w:rPr>
          <w:color w:val="475569"/>
          <w:sz w:val="20"/>
        </w:rPr>
        <w:t>Mobile under 767px: single-column layout, large tap-friendly buttons, accordion menus, no heavy animation.</w:t>
      </w:r>
    </w:p>
    <w:p>
      <w:pPr>
        <w:pStyle w:val="ListBullet"/>
        <w:spacing w:after="40"/>
        <w:ind w:left="288"/>
      </w:pPr>
      <w:r>
        <w:rPr>
          <w:color w:val="475569"/>
          <w:sz w:val="20"/>
        </w:rPr>
        <w:t>Header on mobile should use a simple hamburger menu with clear CTA.</w:t>
      </w:r>
    </w:p>
    <w:p>
      <w:pPr>
        <w:pStyle w:val="ListBullet"/>
        <w:spacing w:after="40"/>
        <w:ind w:left="288"/>
      </w:pPr>
      <w:r>
        <w:rPr>
          <w:color w:val="475569"/>
          <w:sz w:val="20"/>
        </w:rPr>
        <w:t>Keep brand line visible in hero and final CTA even on small screens.</w:t>
      </w:r>
    </w:p>
    <w:p>
      <w:pPr>
        <w:pStyle w:val="Heading1"/>
      </w:pPr>
      <w:r>
        <w:rPr>
          <w:rFonts w:ascii="Aptos Display" w:hAnsi="Aptos Display"/>
          <w:b/>
          <w:color w:val="14213D"/>
          <w:sz w:val="36"/>
        </w:rPr>
        <w:t>9. Developer Build Notes</w:t>
      </w:r>
    </w:p>
    <w:p>
      <w:pPr>
        <w:pStyle w:val="ListBullet"/>
        <w:spacing w:after="40"/>
        <w:ind w:left="288"/>
      </w:pPr>
      <w:r>
        <w:rPr>
          <w:color w:val="475569"/>
          <w:sz w:val="20"/>
        </w:rPr>
        <w:t>Build using HTML, CSS and vanilla JavaScript only.</w:t>
      </w:r>
    </w:p>
    <w:p>
      <w:pPr>
        <w:pStyle w:val="ListBullet"/>
        <w:spacing w:after="40"/>
        <w:ind w:left="288"/>
      </w:pPr>
      <w:r>
        <w:rPr>
          <w:color w:val="475569"/>
          <w:sz w:val="20"/>
        </w:rPr>
        <w:t>Use reusable CSS classes for section labels, buttons, cards, grids, CTA blocks and accordions.</w:t>
      </w:r>
    </w:p>
    <w:p>
      <w:pPr>
        <w:pStyle w:val="ListBullet"/>
        <w:spacing w:after="40"/>
        <w:ind w:left="288"/>
      </w:pPr>
      <w:r>
        <w:rPr>
          <w:color w:val="475569"/>
          <w:sz w:val="20"/>
        </w:rPr>
        <w:t>Use one main style.css and one main.js for homepage interactions.</w:t>
      </w:r>
    </w:p>
    <w:p>
      <w:pPr>
        <w:pStyle w:val="ListBullet"/>
        <w:spacing w:after="40"/>
        <w:ind w:left="288"/>
      </w:pPr>
      <w:r>
        <w:rPr>
          <w:color w:val="475569"/>
          <w:sz w:val="20"/>
        </w:rPr>
        <w:t>Use JavaScript for mobile menu, sticky header class, FAQ accordion, scheme accordion and counter animation.</w:t>
      </w:r>
    </w:p>
    <w:p>
      <w:pPr>
        <w:pStyle w:val="ListBullet"/>
        <w:spacing w:after="40"/>
        <w:ind w:left="288"/>
      </w:pPr>
      <w:r>
        <w:rPr>
          <w:color w:val="475569"/>
          <w:sz w:val="20"/>
        </w:rPr>
        <w:t>Keep the homepage modular so the same header/footer can be copied to all inner pages.</w:t>
      </w:r>
    </w:p>
    <w:p>
      <w:pPr>
        <w:pStyle w:val="ListBullet"/>
        <w:spacing w:after="40"/>
        <w:ind w:left="288"/>
      </w:pPr>
      <w:r>
        <w:rPr>
          <w:color w:val="475569"/>
          <w:sz w:val="20"/>
        </w:rPr>
        <w:t>Avoid copying the reference template exactly. Use it only for spacing, modern light theme and section rhythm inspiration.</w:t>
      </w:r>
    </w:p>
    <w:p>
      <w:pPr>
        <w:pStyle w:val="Heading1"/>
      </w:pPr>
      <w:r>
        <w:rPr>
          <w:rFonts w:ascii="Aptos Display" w:hAnsi="Aptos Display"/>
          <w:b/>
          <w:color w:val="14213D"/>
          <w:sz w:val="36"/>
        </w:rPr>
        <w:t>10. Final Homepage Checklist</w:t>
      </w:r>
    </w:p>
    <w:p>
      <w:pPr>
        <w:pStyle w:val="ListBullet"/>
        <w:spacing w:after="40"/>
        <w:ind w:left="288"/>
      </w:pPr>
      <w:r>
        <w:rPr>
          <w:color w:val="475569"/>
          <w:sz w:val="20"/>
        </w:rPr>
        <w:t>Logo and header menu added.</w:t>
      </w:r>
    </w:p>
    <w:p>
      <w:pPr>
        <w:pStyle w:val="ListBullet"/>
        <w:spacing w:after="40"/>
        <w:ind w:left="288"/>
      </w:pPr>
      <w:r>
        <w:rPr>
          <w:color w:val="475569"/>
          <w:sz w:val="20"/>
        </w:rPr>
        <w:t>Brand line visible in hero.</w:t>
      </w:r>
    </w:p>
    <w:p>
      <w:pPr>
        <w:pStyle w:val="ListBullet"/>
        <w:spacing w:after="40"/>
        <w:ind w:left="288"/>
      </w:pPr>
      <w:r>
        <w:rPr>
          <w:color w:val="475569"/>
          <w:sz w:val="20"/>
        </w:rPr>
        <w:t>Hero has clear H1, description, two CTA buttons and three stats.</w:t>
      </w:r>
    </w:p>
    <w:p>
      <w:pPr>
        <w:pStyle w:val="ListBullet"/>
        <w:spacing w:after="40"/>
        <w:ind w:left="288"/>
      </w:pPr>
      <w:r>
        <w:rPr>
          <w:color w:val="475569"/>
          <w:sz w:val="20"/>
        </w:rPr>
        <w:t>Trust strip appears below hero.</w:t>
      </w:r>
    </w:p>
    <w:p>
      <w:pPr>
        <w:pStyle w:val="ListBullet"/>
        <w:spacing w:after="40"/>
        <w:ind w:left="288"/>
      </w:pPr>
      <w:r>
        <w:rPr>
          <w:color w:val="475569"/>
          <w:sz w:val="20"/>
        </w:rPr>
        <w:t>About section includes USP points.</w:t>
      </w:r>
    </w:p>
    <w:p>
      <w:pPr>
        <w:pStyle w:val="ListBullet"/>
        <w:spacing w:after="40"/>
        <w:ind w:left="288"/>
      </w:pPr>
      <w:r>
        <w:rPr>
          <w:color w:val="475569"/>
          <w:sz w:val="20"/>
        </w:rPr>
        <w:t>Services grid includes all core services.</w:t>
      </w:r>
    </w:p>
    <w:p>
      <w:pPr>
        <w:pStyle w:val="ListBullet"/>
        <w:spacing w:after="40"/>
        <w:ind w:left="288"/>
      </w:pPr>
      <w:r>
        <w:rPr>
          <w:color w:val="475569"/>
          <w:sz w:val="20"/>
        </w:rPr>
        <w:t>Central and Gujarat subsidy categories are clearly separated.</w:t>
      </w:r>
    </w:p>
    <w:p>
      <w:pPr>
        <w:pStyle w:val="ListBullet"/>
        <w:spacing w:after="40"/>
        <w:ind w:left="288"/>
      </w:pPr>
      <w:r>
        <w:rPr>
          <w:color w:val="475569"/>
          <w:sz w:val="20"/>
        </w:rPr>
        <w:t>Process section explains how the consultancy works.</w:t>
      </w:r>
    </w:p>
    <w:p>
      <w:pPr>
        <w:pStyle w:val="ListBullet"/>
        <w:spacing w:after="40"/>
        <w:ind w:left="288"/>
      </w:pPr>
      <w:r>
        <w:rPr>
          <w:color w:val="475569"/>
          <w:sz w:val="20"/>
        </w:rPr>
        <w:t>Industries section shows target audience clearly.</w:t>
      </w:r>
    </w:p>
    <w:p>
      <w:pPr>
        <w:pStyle w:val="ListBullet"/>
        <w:spacing w:after="40"/>
        <w:ind w:left="288"/>
      </w:pPr>
      <w:r>
        <w:rPr>
          <w:color w:val="475569"/>
          <w:sz w:val="20"/>
        </w:rPr>
        <w:t>Why Choose section uses trust points from brochure.</w:t>
      </w:r>
    </w:p>
    <w:p>
      <w:pPr>
        <w:pStyle w:val="ListBullet"/>
        <w:spacing w:after="40"/>
        <w:ind w:left="288"/>
      </w:pPr>
      <w:r>
        <w:rPr>
          <w:color w:val="475569"/>
          <w:sz w:val="20"/>
        </w:rPr>
        <w:t>Articles preview added for blog page connection.</w:t>
      </w:r>
    </w:p>
    <w:p>
      <w:pPr>
        <w:pStyle w:val="ListBullet"/>
        <w:spacing w:after="40"/>
        <w:ind w:left="288"/>
      </w:pPr>
      <w:r>
        <w:rPr>
          <w:color w:val="475569"/>
          <w:sz w:val="20"/>
        </w:rPr>
        <w:t>FAQ accordion included.</w:t>
      </w:r>
    </w:p>
    <w:p>
      <w:pPr>
        <w:pStyle w:val="ListBullet"/>
        <w:spacing w:after="40"/>
        <w:ind w:left="288"/>
      </w:pPr>
      <w:r>
        <w:rPr>
          <w:color w:val="475569"/>
          <w:sz w:val="20"/>
        </w:rPr>
        <w:t>Final CTA and footer include contact details and disclaimer.</w:t>
      </w:r>
    </w:p>
    <w:p>
      <w:pPr>
        <w:pStyle w:val="ListBullet"/>
        <w:spacing w:after="40"/>
        <w:ind w:left="288"/>
      </w:pPr>
      <w:r>
        <w:rPr>
          <w:color w:val="475569"/>
          <w:sz w:val="20"/>
        </w:rPr>
        <w:t>Responsive design checked for mobile, tablet and desktop.</w:t>
      </w:r>
    </w:p>
    <w:tbl>
      <w:tblPr>
        <w:tblW w:type="auto" w:w="0"/>
        <w:jc w:val="center"/>
        <w:tblLook w:firstColumn="1" w:firstRow="1" w:lastColumn="0" w:lastRow="0" w:noHBand="0" w:noVBand="1" w:val="04A0"/>
      </w:tblPr>
      <w:tblGrid>
        <w:gridCol w:w="10368"/>
      </w:tblGrid>
      <w:tr>
        <w:tc>
          <w:tcPr>
            <w:tcW w:type="dxa" w:w="10368"/>
            <w:shd w:fill="F4FAFF"/>
            <w:tcBorders>
              <w:top w:sz="10" w:val="single" w:color="0D8B8B"/>
              <w:left w:sz="10" w:val="single" w:color="0D8B8B"/>
              <w:bottom w:sz="10" w:val="single" w:color="0D8B8B"/>
              <w:right w:sz="10" w:val="single" w:color="0D8B8B"/>
            </w:tcBorders>
            <w:vAlign w:val="center"/>
          </w:tcPr>
          <w:p>
            <w:r>
              <w:rPr>
                <w:b/>
                <w:color w:val="0D8B8B"/>
                <w:sz w:val="22"/>
              </w:rPr>
              <w:t>Source Note</w:t>
            </w:r>
          </w:p>
          <w:p>
            <w:r>
              <w:rPr>
                <w:color w:val="475569"/>
                <w:sz w:val="20"/>
              </w:rPr>
              <w:t>Homepage content is based on the Subsidy Gyaan service profile brochure provided for the project. Scheme details should be verified before publishing if exact benefit amounts or policy dates are shown publicly.</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Prepared for HTML/CSS/JS website build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Subsidy Gyaan - Homepage Layout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