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Uno comment fixture</w:t>
      </w:r>
    </w:p>
    <w:p>
      <w:r>
        <w:t xml:space="preserve">Plain start, </w:t>
      </w:r>
      <w:r>
        <w:rPr>
          <w:b/>
        </w:rPr>
        <w:t>bold middle</w:t>
      </w:r>
      <w:r>
        <w:rPr>
          <w:i/>
        </w:rPr>
        <w:t xml:space="preserve"> and an italic tail.</w:t>
      </w:r>
    </w:p>
    <w:p>
      <w:r>
        <w:t>Tab</w:t>
        <w:tab/>
        <w:t xml:space="preserve">separated &amp; &lt;escaped&gt; "quotes" — ünïcödé ✓ </w:t>
      </w:r>
      <w:hyperlink r:id="rId9">
        <w:r>
          <w:t>a link</w:t>
        </w:r>
      </w:hyperlink>
    </w:p>
    <w:p>
      <w:r>
        <w:t>Picture follows: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</w:t>
            </w:r>
          </w:p>
        </w:tc>
        <w:tc>
          <w:tcPr>
            <w:tcW w:type="dxa" w:w="4320"/>
          </w:tcPr>
          <w:p>
            <w:r>
              <w:t>Cell B</w:t>
            </w:r>
          </w:p>
        </w:tc>
      </w:tr>
      <w:tr>
        <w:tc>
          <w:tcPr>
            <w:tcW w:type="dxa" w:w="4320"/>
          </w:tcPr>
          <w:p>
            <w:r>
              <w:t>Cell C</w:t>
            </w:r>
          </w:p>
        </w:tc>
        <w:tc>
          <w:tcPr>
            <w:tcW w:type="dxa" w:w="4320"/>
          </w:tcPr>
          <w:p>
            <w:r>
              <w:t>Cell D</w:t>
            </w:r>
          </w:p>
        </w:tc>
      </w:tr>
    </w:tbl>
    <w:p/>
    <w:p>
      <w:r>
        <w:t>Line one</w:t>
      </w:r>
      <w:r>
        <w:br/>
      </w:r>
      <w:r>
        <w:t>line two after a break.</w:t>
      </w:r>
    </w:p>
    <w:p>
      <w:r>
        <w:t>Last paragraph of the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uno4.dev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