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TRACES, COOKIES, RGPD : REPRENDRE LA MAIN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La mécanique du ciblage publicitaire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Une publicité de chaussures s'affiche sur un site de sport… puis partout.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visite un site de chaussures.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 profil (« aime le sport, cherche des chaussures ») est construit et partagé avec des régies publicitaires.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cookie est déposé dans mon navigateur : il me « reconnaît » de site en site.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COOKIE (témoin de connexion) — à compléter ensemble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Mes droits : le RGPD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Le RGPD (Règlement Général sur la Protection des Données, 2018) donne des droits à chacun. Relie chaque droit à sa situation.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Situation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Droit d'ACCÈS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Je veux savoir quelles données vous avez sur moi.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Droit de RECTIFICATION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Ma date de naissance est fausse, corrigez-la.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Droit à l'EFFACEMENT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Supprimez mon compte et mes données.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Droit d'OPPOSITION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Je refuse que mes données servent à la publicité. »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Avant 15 ans, l'inscription à un réseau social nécessite en plus : 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Atelier réglages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Sur la bannière de cookies projetée et le compte d'entraînement, fais tes choix et justifie-les.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Mon choix justifié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Tout accepter  ☐ Tout refuser  ☐ Personnaliser — car 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Toujours  ☐ Pendant l'usage  ☐ Jamais — car 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Activée  ☐ Désactivée — car .................................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 ...................................... me suivent de site en site pour construire mon profil publicitaire.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...................................... me donne des droits sur mes données : accès, rectification, effacement, opposition.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 chaque bannière, je peux ......................................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