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5ème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06 — MEI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N°04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Le défi Scratch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LE DÉFI SCRATCH DES MAISONS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améliorer ton programme jusqu'à ce qu'il passe le labyrinthe.</w:t>
            </w:r>
          </w:p>
        </w:tc>
      </w:tr>
    </w:tbl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Grand final : chaque équipe programme son lutin pour traverser le labyrinthe projeté, du départ A à l'arrivée B, SANS toucher les murs. Le code le plus élégant marque des points bonus.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Comment concevoir, tester et améliorer un programme qui répond à un cahier des charges ?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RESSOURCE 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Scratch · MIT · rien à installer→ scratch.mit.edu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Le cahier des charges du défi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30"/>
        <w:gridCol w:w="2236"/>
      </w:tblGrid>
      <w:tr>
        <w:trPr>
          <w:cantSplit/>
          <w:tblHeader/>
        </w:trPr>
        <w:tc>
          <w:tcPr>
            <w:tcW w:type="dxa" w:w="8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Exigence</w:t>
            </w:r>
          </w:p>
        </w:tc>
        <w:tc>
          <w:tcPr>
            <w:tcW w:type="dxa" w:w="2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Points</w:t>
            </w:r>
          </w:p>
        </w:tc>
      </w:tr>
      <w:tr>
        <w:trPr>
          <w:cantSplit/>
        </w:trPr>
        <w:tc>
          <w:tcPr>
            <w:tcW w:type="dxa" w:w="8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lutin va de A à B sans toucher les murs (si mur touché : retour au départ !)</w:t>
            </w:r>
          </w:p>
        </w:tc>
        <w:tc>
          <w:tcPr>
            <w:tcW w:type="dxa" w:w="2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pts</w:t>
            </w:r>
          </w:p>
        </w:tc>
      </w:tr>
      <w:tr>
        <w:trPr>
          <w:cantSplit/>
        </w:trPr>
        <w:tc>
          <w:tcPr>
            <w:tcW w:type="dxa" w:w="8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programme utilise au moins UNE boucle (élégance du code)</w:t>
            </w:r>
          </w:p>
        </w:tc>
        <w:tc>
          <w:tcPr>
            <w:tcW w:type="dxa" w:w="2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+ 5 pts</w:t>
            </w:r>
          </w:p>
        </w:tc>
      </w:tr>
      <w:tr>
        <w:trPr>
          <w:cantSplit/>
        </w:trPr>
        <w:tc>
          <w:tcPr>
            <w:tcW w:type="dxa" w:w="8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stylo trace le chemin parcouru</w:t>
            </w:r>
          </w:p>
        </w:tc>
        <w:tc>
          <w:tcPr>
            <w:tcW w:type="dxa" w:w="2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+ 5 pts</w:t>
            </w:r>
          </w:p>
        </w:tc>
      </w:tr>
      <w:tr>
        <w:trPr>
          <w:cantSplit/>
        </w:trPr>
        <w:tc>
          <w:tcPr>
            <w:tcW w:type="dxa" w:w="8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Bonus vitesse : parmi les équipes à 20 pts, la traversée la plus rapide</w:t>
            </w:r>
          </w:p>
        </w:tc>
        <w:tc>
          <w:tcPr>
            <w:tcW w:type="dxa" w:w="2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+ 5 pts</w:t>
            </w:r>
          </w:p>
        </w:tc>
      </w:tr>
    </w:tbl>
    <w:p>
      <w:pPr>
        <w:keepNext w:val="false"/>
        <w:keepLines/>
        <w:spacing w:after="60" w:before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1a. AVANT de coder : trace au brouillon le chemin prévu et découpe-le en tronçons (avancer …, tourner …).</w:t>
      </w:r>
    </w:p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Réalisation et itérations  (séance en groupe)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6"/>
        <w:gridCol w:w="9460"/>
      </w:tblGrid>
      <w:tr>
        <w:trPr>
          <w:cantSplit/>
          <w:tblHeader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Fait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1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Charge le fond de scène « labyrinthe » fourni par le professeur (ou reproduis-le au stylo).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2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Place le lutin au départ A : blocs « aller à x… y… » et « s'orienter à 90° » au début du script (départ IDENTIQUE à chaque essai).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3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Programme la traversée tronçon par tronçon : teste, corrige, re-teste (c'est l'ITÉRATION).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4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Ajoute la règle : « si couleur du mur touchée, retourner au départ ».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5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Chronomètre officiel du professeur : 2 essais maximum. ✋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8"/>
        <w:gridCol w:w="4696"/>
        <w:gridCol w:w="4652"/>
      </w:tblGrid>
      <w:tr>
        <w:trPr>
          <w:cantSplit/>
          <w:tblHeader/>
        </w:trPr>
        <w:tc>
          <w:tcPr>
            <w:tcW w:type="dxa" w:w="111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Essai</w:t>
            </w:r>
          </w:p>
        </w:tc>
        <w:tc>
          <w:tcPr>
            <w:tcW w:type="dxa" w:w="469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Résultat (B atteint ? mur touché ?)</w:t>
            </w:r>
          </w:p>
        </w:tc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 que nous avons modifié</w:t>
            </w:r>
          </w:p>
        </w:tc>
      </w:tr>
      <w:tr>
        <w:trPr>
          <w:cantSplit/>
          <w:trHeight w:val="595" w:hRule="atLeast"/>
        </w:trPr>
        <w:tc>
          <w:tcPr>
            <w:tcW w:type="dxa" w:w="111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69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111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69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La revue de code entre équipes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Échange d'écran avec une autre équipe : lis LEUR programme.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3a. Une qualité de leur code :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3b. Une amélioration possible :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Programmer, c'est un cycle : coder →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→ corriger → recommencer.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départ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(position + orientation fixées) rend les essais comparables.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Lire le code des autres fait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son propre niveau.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f70ec9ef81a951c77639821bea453c0cf365297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2026-10-29T08:58:46.194Z</dcterms:created>
  <dcterms:modified xsi:type="dcterms:W3CDTF">2026-10-29T08:58:46.194Z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