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L'interface de Scratch  (document projeté)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Pas-à-pas : le carré  (séance en groupe)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Défi : le parcours en escalier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528000" cy="2520000"/>
            <wp:docPr id="9445" name="schema_schema_escalie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" name="schema_schema_escalier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Relationship Id="rId902" Type="http://schemas.openxmlformats.org/officeDocument/2006/relationships/image" Target="media/schema_schema_escali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