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 LASER DES DÉVELOPPÉS ET MONTAGE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groupe fabrique DEUX pavillons : la modalité 1 et la modalité 2 de ta variable. Tout le reste doit être rigoureusement identique entre les deux.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S'ils diffèrent par autre chose — un collage plus serré, un carton plus épais — la comparaison de la séance 5 ne vaudra rien.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garantir que mes deux exemplaires ne se distinguent que par ma variable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faite, pour CHACUN des deux pavillons.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2000"/>
        <w:gridCol w:w="2000"/>
      </w:tblGrid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DXF ouvert et cotes vérifiées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Découpe laser faite avec le professeur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Roulé et collé sur la languette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Embout imprimé emboîté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vérifie que seule ma variable diffère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les deux pavillons. Écris « = » si les valeurs sont identiques, sinon écris l'écart.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Identique ?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=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une seule ligne diffère : mes deux pavillons sont comparables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deux lignes ou plus diffèrent : je dois refaire un des deux pavillons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mes deux pavillons différaient par deux grandeurs, je ne pourrais pas savoir 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objets ne se comparent que s'ils ne diffèrent que par ................ grandeur.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grandeur que l'on maintient identique s'appelle une grandeur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contrôle se fait avec un instrument, avant la mesure — jamais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rigueur de la mesure se joue à la fabrication, pas au moment de mesurer.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2026-08-19T15:55:49.229Z</dcterms:created>
  <dcterms:modified xsi:type="dcterms:W3CDTF">2026-08-19T15:55:49.229Z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