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4ème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6"/>
                <w:szCs w:val="16"/>
              </w:rPr>
              <w:t xml:space="preserve">SÉQUENCE 05 — CONCEPTION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6"/>
                <w:szCs w:val="16"/>
              </w:rPr>
              <w:t xml:space="preserve">Croquis coté et perspective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LE CROQUIS COTÉ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Pour fabriquer, il faut un dessin avec les mesures.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Comment coter un croquis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Les cotes s'écrivent en :   mm  /  km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Chaque mesure apparaît :   1 fois  /  3 fois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Dessine TON support (ton AESH t'aide) et écris 2 mesures en mm.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(grande case de dessin au dos de la feuille)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sans les ....................., on ne peut pas fabriquer.</w:t>
      </w:r>
    </w:p>
    <w:sectPr>
      <w:pgSz w:w="11906" w:h="16838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390f487c1931524c5198d993a568c6b4158438.undefined"/><Relationship Id="rId8" Type="http://schemas.openxmlformats.org/officeDocument/2006/relationships/image" Target="media/dd48d7d6317d4ce36a18ec7452e02aa7e807aac6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2026-07-15T10:06:50.044Z</dcterms:created>
  <dcterms:modified xsi:type="dcterms:W3CDTF">2026-07-15T10:06:50.044Z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