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Anatomie du robot  (robot en main + schéma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La chaîne d'information du demi-tour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COMMUNIQUER — ACQUÉRIR — TRAITER, puis associe le bon composant sous chaque bloc.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Et la chaîne d'énergie ?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