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3ème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PROJET 3ème — L'AMPLIFICATEUR</w:t>
            </w:r>
          </w:p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N°02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Le plan d'expérience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60" w:before="100" w:line="400" w:lineRule="atLeast"/>
      </w:pPr>
      <w:r>
        <w:rPr>
          <w:rFonts w:ascii="Arial" w:cs="Arial" w:eastAsia="Arial" w:hAnsi="Arial"/>
          <w:color w:val="5B6675"/>
          <w:sz w:val="18"/>
          <w:szCs w:val="18"/>
        </w:rPr>
        <w:t xml:space="preserve">Prénom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…………………………………………………………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Classe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Date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</w:t>
      </w:r>
    </w:p>
    <w:p>
      <w:pPr>
        <w:keepNext/>
        <w:keepLines/>
        <w:spacing w:after="10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LE PLAN D'EXPÉRIENCE DE LA CLASSE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6675"/>
                <w:sz w:val="18"/>
                <w:szCs w:val="18"/>
              </w:rPr>
              <w:t xml:space="preserve">À LA FIN,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tu sauras construire un plan d'expérience où une seule chose change.</w:t>
            </w:r>
          </w:p>
        </w:tc>
      </w:tr>
    </w:tbl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Huit groupes vont fabriquer huit pavillons. Si chacun change tout en même temps — la forme, la matière, la longueur — personne ne saura ce qui a produit le gain.</w:t>
      </w:r>
    </w:p>
    <w:p>
      <w:pPr>
        <w:keepLines/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classe construit donc un PLAN D'EXPÉRIENCE : une configuration de référence identique pour tous, et une seule grandeur qui change par groupe.</w:t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?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Comment huit groupes peuvent-ils explorer seize configurations sans mélanger les résultats ?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La configuration de référence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Écris les valeurs de référence décidées par la classe. Elles sont les mêmes pour tout le monde.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14"/>
        <w:gridCol w:w="4652"/>
      </w:tblGrid>
      <w:tr>
        <w:trPr>
          <w:cantSplit/>
          <w:tblHeader/>
        </w:trPr>
        <w:tc>
          <w:tcPr>
            <w:tcW w:type="dxa" w:w="581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Grandeur</w:t>
            </w:r>
          </w:p>
        </w:tc>
        <w:tc>
          <w:tcPr>
            <w:tcW w:type="dxa" w:w="465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Valeur de référence</w:t>
            </w:r>
          </w:p>
        </w:tc>
      </w:tr>
      <w:tr>
        <w:trPr>
          <w:cantSplit/>
        </w:trPr>
        <w:tc>
          <w:tcPr>
            <w:tcW w:type="dxa" w:w="581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EXEMPLE — matière</w:t>
            </w:r>
          </w:p>
        </w:tc>
        <w:tc>
          <w:tcPr>
            <w:tcW w:type="dxa" w:w="465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carton ondulé 2 mm</w:t>
            </w:r>
          </w:p>
        </w:tc>
      </w:tr>
      <w:tr>
        <w:trPr>
          <w:cantSplit/>
          <w:trHeight w:val="595" w:hRule="atLeast"/>
        </w:trPr>
        <w:tc>
          <w:tcPr>
            <w:tcW w:type="dxa" w:w="581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Diamètre de la grande ouverture</w:t>
            </w:r>
          </w:p>
        </w:tc>
        <w:tc>
          <w:tcPr>
            <w:tcW w:type="dxa" w:w="465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mm</w:t>
            </w:r>
          </w:p>
        </w:tc>
      </w:tr>
      <w:tr>
        <w:trPr>
          <w:cantSplit/>
          <w:trHeight w:val="595" w:hRule="atLeast"/>
        </w:trPr>
        <w:tc>
          <w:tcPr>
            <w:tcW w:type="dxa" w:w="581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Longueur du pavillon</w:t>
            </w:r>
          </w:p>
        </w:tc>
        <w:tc>
          <w:tcPr>
            <w:tcW w:type="dxa" w:w="465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mm</w:t>
            </w:r>
          </w:p>
        </w:tc>
      </w:tr>
      <w:tr>
        <w:trPr>
          <w:cantSplit/>
          <w:trHeight w:val="595" w:hRule="atLeast"/>
        </w:trPr>
        <w:tc>
          <w:tcPr>
            <w:tcW w:type="dxa" w:w="581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Angle d'ouverture</w:t>
            </w:r>
          </w:p>
        </w:tc>
        <w:tc>
          <w:tcPr>
            <w:tcW w:type="dxa" w:w="465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°</w:t>
            </w:r>
          </w:p>
        </w:tc>
      </w:tr>
      <w:tr>
        <w:trPr>
          <w:cantSplit/>
        </w:trPr>
        <w:tc>
          <w:tcPr>
            <w:tcW w:type="dxa" w:w="581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Téléphone source</w:t>
            </w:r>
          </w:p>
        </w:tc>
        <w:tc>
          <w:tcPr>
            <w:tcW w:type="dxa" w:w="465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 même pour toute la classe</w:t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Ma variable et mes deux modalités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Entoure la variable attribuée à ton groupe.</w:t>
      </w:r>
    </w:p>
    <w:p>
      <w:pPr>
        <w:keepLines/>
        <w:spacing w:after="40" w:before="0" w:line="567" w:lineRule="atLeast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le diamètre de sortie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    </w:t>
      </w:r>
      <w:r>
        <w:rPr>
          <w:rFonts w:ascii="Arial" w:cs="Arial" w:eastAsia="Arial" w:hAnsi="Arial"/>
          <w:color w:val="000000"/>
          <w:sz w:val="28"/>
          <w:szCs w:val="28"/>
        </w:rPr>
        <w:t xml:space="preserve">☐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la longueur du pavillon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    </w:t>
      </w:r>
      <w:r>
        <w:rPr>
          <w:rFonts w:ascii="Arial" w:cs="Arial" w:eastAsia="Arial" w:hAnsi="Arial"/>
          <w:color w:val="000000"/>
          <w:sz w:val="28"/>
          <w:szCs w:val="28"/>
        </w:rPr>
        <w:t xml:space="preserve">☐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la matière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Écris les deux valeurs que ton groupe va comparer.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3489"/>
        <w:gridCol w:w="3488"/>
      </w:tblGrid>
      <w:tr>
        <w:trPr>
          <w:cantSplit/>
          <w:tblHeader/>
        </w:trPr>
        <w:tc>
          <w:tcPr>
            <w:tcW w:type="dxa" w:w="34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4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 modalité 1</w:t>
            </w:r>
          </w:p>
        </w:tc>
        <w:tc>
          <w:tcPr>
            <w:tcW w:type="dxa" w:w="34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 modalité 2</w:t>
            </w:r>
          </w:p>
        </w:tc>
      </w:tr>
      <w:tr>
        <w:trPr>
          <w:cantSplit/>
        </w:trPr>
        <w:tc>
          <w:tcPr>
            <w:tcW w:type="dxa" w:w="34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EXEMPLE — longueur</w:t>
            </w:r>
          </w:p>
        </w:tc>
        <w:tc>
          <w:tcPr>
            <w:tcW w:type="dxa" w:w="34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150 mm</w:t>
            </w:r>
          </w:p>
        </w:tc>
        <w:tc>
          <w:tcPr>
            <w:tcW w:type="dxa" w:w="34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250 mm</w:t>
            </w:r>
          </w:p>
        </w:tc>
      </w:tr>
      <w:tr>
        <w:trPr>
          <w:cantSplit/>
          <w:trHeight w:val="595" w:hRule="atLeast"/>
        </w:trPr>
        <w:tc>
          <w:tcPr>
            <w:tcW w:type="dxa" w:w="34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 variable 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</w:t>
            </w:r>
          </w:p>
        </w:tc>
        <w:tc>
          <w:tcPr>
            <w:tcW w:type="dxa" w:w="34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  <w:tc>
          <w:tcPr>
            <w:tcW w:type="dxa" w:w="34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</w:tbl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Coche la phrase juste.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je change ma variable ET la longueur en même temps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je ne change QUE ma variable</w:t>
      </w:r>
    </w:p>
    <w:p>
      <w:pPr>
        <w:keepNext/>
        <w:pageBreakBefore/>
        <w:pBdr>
          <w:bottom w:val="single" w:color="11223D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Mon croquis coté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Dessine ton pavillon vu de côté, puis écris les trois cotes : diamètre de sortie, longueur, diamètre d'entrée.</w:t>
      </w:r>
    </w:p>
    <w:p>
      <w:pPr>
        <w:keepNext/>
        <w:keepLines/>
        <w:spacing w:after="40" w:before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Croquis coté du pavillon, vu de côté — au crayon, à la règle, cotes en mm :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2800" w:hRule="exact"/>
        </w:trPr>
        <w:tc>
          <w:tcPr>
            <w:tcW w:type="dxa" w:w="104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4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Ce que j'ai compris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Complète la phrase.</w:t>
      </w:r>
    </w:p>
    <w:p>
      <w:pPr>
        <w:keepLines/>
        <w:spacing w:after="40" w:before="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 ne change qu'une grandeur à la fois parce que sinon, on ne saurait pas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…………………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Lines/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11223D" w:sz="12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keepLines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223D"/>
                <w:sz w:val="20"/>
                <w:szCs w:val="20"/>
              </w:rPr>
              <w:t xml:space="preserve">JE RETIENS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Une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est la grandeur que l'on fait varier exprès.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Toutes les autres grandeurs restent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: ce sont les grandeurs contrôlées.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 plan d'expérience permet à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groupes de produire un seul tableau exploitable.</w:t>
            </w:r>
          </w:p>
        </w:tc>
      </w:tr>
    </w:tbl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36cc8f2275c37b193b3532dda081453baef8823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2026-10-29T08:58:41.214Z</dcterms:created>
  <dcterms:modified xsi:type="dcterms:W3CDTF">2026-10-29T08:58:41.214Z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