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nommer les constituants du mBot et retrouver ses deux chaînes.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la ligne du haut l'un de ces trois mots : TRAITER — COMMUNIQUER — ACQUÉRIR. Chaque mot ne sert qu'une fois.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ensuite, sous chaque bloc, le nom du composant du mBot qui fait ce travail.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