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S12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CAHIER DES CHARGES PROFESSIONNEL — QUANTIFIER UNE EXIGENCE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L'ordinateur doit démarrer vite. » Deux techniciens lisent cette phrase, et l'un livre une machine qui met dix secondes, l'autre une machine qui en met quatre-vingt-dix. Aucun des deux n'a menti.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cahier des charges professionnel ajoute donc deux colonnes à celui de 5ème : COMMENT on vérifie, et À PARTIR DE QUELLE VALEUR c'est accepté.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écrire ce qu'on attend d'un objet, d'une façon que tout le monde comprenne pareil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quatre colonnes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FONCTION — ce que le système doit faire.  ·  CONTRAINTE — la limite à respecter.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CRITÈRE D'ÉVALUATION — comment on MESURE ou on TESTE la contrainte.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NIVEAU EXIGÉ — la valeur à partir de laquelle c'est accepté, avec son unité.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dans quelle colonne va chaque phrase.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niveau exigé · critère d'évaluation · contrainte · fonction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36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Sa colonne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donner accès aux ressources numériques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fonction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≥ 10 Mbit/s par poste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connexion doit rester stable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mesure du débit descendant avec un test en ligne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Quantifier, ou ne pas quantifier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l'exigence VÉRIFIABLE dans chaque paire.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l'écran doit être assez grand »        ☐  « l'écran doit mesurer au moins 24 pouces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le poste doit consommer moins de 65 W en veille »        ☐  « le poste doit être économe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le clavier doit être solide »        ☐  « le clavier doit supporter 10 millions de frappes »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exigence non chiffrée est :   plus souple   /   invérifiable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CDC du réseau de la salle 207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lignes vides. Les deux premières sont données comme modèle.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3400"/>
        <w:gridCol w:w="2400"/>
      </w:tblGrid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d'évaluation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accès aux ressources numériques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débit descendant mesuré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≥ 10 Mbit/s par poste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sécurité des données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d'accès aux fichiers d'un autre élève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accès refusé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niveau exigé porte toujours une unité : Mbit/s, W, °C, secondes, francs.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Mon CDC — un système technique de Nouvelle-Calédonie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système technique autre que le réseau, puis écris deux lignes de son CDC.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système que je choisis : ..............................................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 fonction principale : 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3400"/>
        <w:gridCol w:w="2400"/>
      </w:tblGrid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Contrainte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d'évaluation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« Le poste doit démarrer vite » ne suffit pas dans un cahier des charges professionnel,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CDC professionnel a quatre colonnes : fonction, contrainte, .......................... , niveau.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critère d'évaluation dit comment on ................ la contrainte.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niveau exigé porte toujours une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une contrainte, c'est la rendre vérifiable.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Quantifier une contrainte, c'est la rendre vérifiable.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e3ea6739dfbfd71061052509bb08720b343958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2026-08-20T12:28:25.026Z</dcterms:created>
  <dcterms:modified xsi:type="dcterms:W3CDTF">2026-08-20T12:28:25.026Z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