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01 — INFO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N°03  ·  S7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L'UNITÉ CENTRALE — AU CŒUR DE L'ORDINATEUR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Deux ordinateurs de la salle 207 se ressemblent à s'y méprendre. L'un ouvre un fichier en une seconde, l'autre met dix secondes.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La différence ne se voit pas de l'extérieur : elle est dans le boîtier, et elle se lit sur des nombres — des GHz, des Go, des watts.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Que contient le boîtier de l'ordinateur, et à quoi sert chacune de ses pièces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J'explore l'animation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Ouvre l'adresse ci-dessous, puis coche chaque case quand tu as fait ce qui est écrit.</w:t>
      </w:r>
    </w:p>
    <w:p>
      <w:pPr>
        <w:spacing w:after="48" w:before="50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techno-flash.com/animations/unicenligne/unite_centrale.html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J'ai cliqué sur chacun des composants.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J'ai relevé l'unité de mesure de chacun.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J'ai noté le composant dont je ne connaissais pas le rôle.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composant que je découvre aujourd'hui : .....................................................................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Je nomme les six composants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le nom du composant qui manque, en le choisissant dans la banque. La première ligne est un exemple : ne la remplis pas.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Banque de mots (un mot peut servir plusieurs fois, un mot peut ne pas servir) : l'alimentation · la mémoire vive (RAM) · la carte graphique · la carte mère · le disque dur (HDD/SSD)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4300"/>
        <w:gridCol w:w="2160"/>
      </w:tblGrid>
      <w:tr>
        <w:trPr>
          <w:cantSplit/>
        </w:trPr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Composant</w:t>
            </w:r>
          </w:p>
        </w:tc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Son rôle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qui le mesure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le processeur (CPU)</w:t>
            </w:r>
          </w:p>
        </w:tc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exécute les instructions : c'est le cerveau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fréquence, en GHz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stocke temporairement les données en cours d'utilisation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capacité, en Go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stocke les fichiers de façon permanente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capacité, en Go ou To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relie et alimente tous les composants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 format (ATX, mATX…)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gère l'affichage des images et des vidéos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VRAM, en Go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convertit le courant du secteur pour les composants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puissance, en watts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Je compare deux machines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Lis les deux fiches techniques, puis coche la machine qui répond le mieux à chaque besoin.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60"/>
        <w:gridCol w:w="3100"/>
        <w:gridCol w:w="3100"/>
      </w:tblGrid>
      <w:tr>
        <w:trPr>
          <w:cantSplit/>
        </w:trPr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3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Machine A</w:t>
            </w:r>
          </w:p>
        </w:tc>
        <w:tc>
          <w:tcPr>
            <w:tcW w:type="dxa" w:w="3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Machine B</w:t>
            </w:r>
          </w:p>
        </w:tc>
      </w:tr>
      <w:tr>
        <w:trPr>
          <w:cantSplit/>
        </w:trPr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Processeur</w:t>
            </w:r>
          </w:p>
        </w:tc>
        <w:tc>
          <w:tcPr>
            <w:tcW w:type="dxa" w:w="3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3,6 GHz</w:t>
            </w:r>
          </w:p>
        </w:tc>
        <w:tc>
          <w:tcPr>
            <w:tcW w:type="dxa" w:w="3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2,4 GHz</w:t>
            </w:r>
          </w:p>
        </w:tc>
      </w:tr>
      <w:tr>
        <w:trPr>
          <w:cantSplit/>
        </w:trPr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Mémoire vive</w:t>
            </w:r>
          </w:p>
        </w:tc>
        <w:tc>
          <w:tcPr>
            <w:tcW w:type="dxa" w:w="3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 Go</w:t>
            </w:r>
          </w:p>
        </w:tc>
        <w:tc>
          <w:tcPr>
            <w:tcW w:type="dxa" w:w="3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16 Go</w:t>
            </w:r>
          </w:p>
        </w:tc>
      </w:tr>
      <w:tr>
        <w:trPr>
          <w:cantSplit/>
        </w:trPr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Disque</w:t>
            </w:r>
          </w:p>
        </w:tc>
        <w:tc>
          <w:tcPr>
            <w:tcW w:type="dxa" w:w="3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500 Go (HDD)</w:t>
            </w:r>
          </w:p>
        </w:tc>
        <w:tc>
          <w:tcPr>
            <w:tcW w:type="dxa" w:w="3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256 Go (SSD)</w:t>
            </w:r>
          </w:p>
        </w:tc>
      </w:tr>
      <w:tr>
        <w:trPr>
          <w:cantSplit/>
        </w:trPr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Alimentation</w:t>
            </w:r>
          </w:p>
        </w:tc>
        <w:tc>
          <w:tcPr>
            <w:tcW w:type="dxa" w:w="3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450 W</w:t>
            </w:r>
          </w:p>
        </w:tc>
        <w:tc>
          <w:tcPr>
            <w:tcW w:type="dxa" w:w="3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350 W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160"/>
        <w:gridCol w:w="1600"/>
        <w:gridCol w:w="1600"/>
      </w:tblGrid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Le besoin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A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B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stocker beaucoup de vidéos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☑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Ouvrir dix onglets et un traitement de texte en même temps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Démarrer le plus vite possible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Consommer le moins d'électricité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</w:tbl>
    <w:p>
      <w:pPr>
        <w:spacing w:after="60"/>
      </w:pP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SSD n'a aucune pièce mobile : il lit dix fois plus vite qu'un disque à plateaux, mais coûte plus cher au Go.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Je place les composants sur un schéma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Dessine le boîtier, place les six composants et trace une flèche entre l'alimentation et chacun des autres.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40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22"/>
                <w:szCs w:val="22"/>
              </w:rPr>
              <w:t xml:space="preserve">Mon schéma de l'unité centrale — utilise tout le cadre.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5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Une seule phrase suffit : c'est la seule rédaction de la fiche.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ordinateur lent au démarrage se répare surtout en changeant … parce que …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processeur se mesure en ................ : c'est une vitesse de calcul.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La ................ vive se mesure en Go : c'est une quantité de place.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.......... démarre plus vite qu'un disque à plateaux, à prix plus élevé.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L'.......................... se mesure en watts : c'est la puissance électrique fournie.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Deux boîtiers identiques peuvent cacher deux machines qui n'ont rien à voir.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35f118d68a87dd97e2ae0b387ae5ecf85d705e17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2026-08-21T10:25:58.771Z</dcterms:created>
  <dcterms:modified xsi:type="dcterms:W3CDTF">2026-08-21T10:25:58.771Z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