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la ligne du haut l'un de ces trois mots : TRAITER — COMMUNIQUER — ACQUÉRIR. Chaque mot ne sert qu'une fois.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ensuite, sous chaque bloc, le nom du composant du mBot qui fait ce travail.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.................................................................................................................................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.................................................................................................................................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