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SÉQUENCE 05 — CONCEPTION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ACTIVITÉ N°02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NOM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PRÉNOM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CLASSE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MAISON : 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CROQUIS COTÉ ET PERSPECTIVE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Ton idée est dans ta tête… mais le bureau d'études ne lit pas dans les pensées ! Le croquis coté est le langage universel entre celui qui imagine et celui qui fabrique.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16"/>
                <w:szCs w:val="16"/>
              </w:rPr>
              <w:t xml:space="preserve">❓ Comment représenter une solution pour qu'un autre puisse la fabriquer ?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PARTIE 1 — Les règles du croquis coté  (exemple annoté projeté)</w:t>
            </w:r>
          </w:p>
        </w:tc>
      </w:tr>
    </w:tbl>
    <w:p>
      <w:pPr>
        <w:spacing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Règle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À retenir</w:t>
            </w:r>
          </w:p>
        </w:tc>
      </w:tr>
      <w:t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Les cotes s'écrivent en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 (unité de l'industrie)</w:t>
            </w:r>
          </w:p>
        </w:tc>
      </w:tr>
      <w:t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Une cote se compose de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 traits d'attache + 1 ligne de cote fléchée + la ............................</w:t>
            </w:r>
          </w:p>
        </w:tc>
      </w:tr>
      <w:t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On cote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chaque dimension UNE seule fois, jamais deux</w:t>
            </w:r>
          </w:p>
        </w:tc>
      </w:tr>
      <w:t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La perspective cavalière sert à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montrer le ............................ (3D) d'un seul coup d'œil</w:t>
            </w:r>
          </w:p>
        </w:tc>
      </w:tr>
    </w:tbl>
    <w:p>
      <w:pPr>
        <w:spacing w:after="5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PARTIE 2 — Mes 3 solutions  (séance en groupe)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Arial" w:cs="Arial" w:eastAsia="Arial" w:hAnsi="Arial"/>
          <w:b w:val="false"/>
          <w:bCs w:val="false"/>
          <w:i/>
          <w:iCs/>
          <w:sz w:val="16"/>
          <w:szCs w:val="16"/>
        </w:rPr>
        <w:t xml:space="preserve">➤ Dessine 3 solutions DIFFÉRENTES de support (au moins une en perspective). Puis cote complètement ta préférée en mm.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Solution 1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Solution 2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Solution 3 (perspective)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0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4"/>
                <w:szCs w:val="14"/>
              </w:rPr>
              <w:t xml:space="preserve">Ma solution préférée, COTÉE en mm (grande case) :</w:t>
            </w:r>
          </w:p>
        </w:tc>
      </w:tr>
    </w:tbl>
    <w:p>
      <w:pPr>
        <w:spacing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PARTIE 3 — Le choix argumenté : retour au CDC</w:t>
            </w:r>
          </w:p>
        </w:tc>
      </w:tr>
    </w:tbl>
    <w:p>
      <w:pPr>
        <w:spacing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1520"/>
        <w:gridCol w:w="1520"/>
        <w:gridCol w:w="1520"/>
      </w:tblGrid>
      <w:tr>
        <w:tc>
          <w:tcPr>
            <w:tcW w:type="dxa" w:w="4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Critère du CDC</w:t>
            </w:r>
          </w:p>
        </w:tc>
        <w:tc>
          <w:tcPr>
            <w:tcW w:type="dxa" w:w="1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Sol. 1</w:t>
            </w:r>
          </w:p>
        </w:tc>
        <w:tc>
          <w:tcPr>
            <w:tcW w:type="dxa" w:w="1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Sol. 2</w:t>
            </w:r>
          </w:p>
        </w:tc>
        <w:tc>
          <w:tcPr>
            <w:tcW w:type="dxa" w:w="1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Sol. 3</w:t>
            </w:r>
          </w:p>
        </w:tc>
      </w:tr>
      <w:tr>
        <w:tc>
          <w:tcPr>
            <w:tcW w:type="dxa" w:w="4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Angle 30–60° possible</w:t>
            </w:r>
          </w:p>
        </w:tc>
        <w:tc>
          <w:tcPr>
            <w:tcW w:type="dxa" w:w="1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☐</w:t>
            </w:r>
          </w:p>
        </w:tc>
        <w:tc>
          <w:tcPr>
            <w:tcW w:type="dxa" w:w="1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☐</w:t>
            </w:r>
          </w:p>
        </w:tc>
        <w:tc>
          <w:tcPr>
            <w:tcW w:type="dxa" w:w="1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☐</w:t>
            </w:r>
          </w:p>
        </w:tc>
      </w:tr>
      <w:tr>
        <w:tc>
          <w:tcPr>
            <w:tcW w:type="dxa" w:w="4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Stable (3 poussées)</w:t>
            </w:r>
          </w:p>
        </w:tc>
        <w:tc>
          <w:tcPr>
            <w:tcW w:type="dxa" w:w="1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☐</w:t>
            </w:r>
          </w:p>
        </w:tc>
        <w:tc>
          <w:tcPr>
            <w:tcW w:type="dxa" w:w="1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☐</w:t>
            </w:r>
          </w:p>
        </w:tc>
        <w:tc>
          <w:tcPr>
            <w:tcW w:type="dxa" w:w="1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☐</w:t>
            </w:r>
          </w:p>
        </w:tc>
      </w:tr>
      <w:tr>
        <w:tc>
          <w:tcPr>
            <w:tcW w:type="dxa" w:w="4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Fabricable carton + ficelle</w:t>
            </w:r>
          </w:p>
        </w:tc>
        <w:tc>
          <w:tcPr>
            <w:tcW w:type="dxa" w:w="1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☐</w:t>
            </w:r>
          </w:p>
        </w:tc>
        <w:tc>
          <w:tcPr>
            <w:tcW w:type="dxa" w:w="1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☐</w:t>
            </w:r>
          </w:p>
        </w:tc>
        <w:tc>
          <w:tcPr>
            <w:tcW w:type="dxa" w:w="1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☐</w:t>
            </w:r>
          </w:p>
        </w:tc>
      </w:tr>
    </w:tbl>
    <w:p>
      <w:pPr>
        <w:spacing w:after="4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Je retiens la solution n° ...... car .........................................................................................................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• Un croquis coté s'exprime en ............ et chaque dimension n'apparaît qu'............ fois.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• On choisit une solution en la confrontant aux ...................................... du CDC, pas au hasard.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16"/>
          <w:szCs w:val="16"/>
        </w:rPr>
        <w:t xml:space="preserve">« Dessiner, c'est déjà fabriquer.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undefined"/><Relationship Id="rId8" Type="http://schemas.openxmlformats.org/officeDocument/2006/relationships/image" Target="media/dd48d7d6317d4ce36a18ec7452e02aa7e807aac6.undefined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2026-07-15T06:12:49.228Z</dcterms:created>
  <dcterms:modified xsi:type="dcterms:W3CDTF">2026-07-15T06:12:49.228Z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