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pStyle w:val="Heading1"/>
        <w:numPr>
          <w:ilvl w:val="0"/>
          <w:numId w:val="10"/>
        </w:numPr>
        <w:ind w:left="720" w:hanging="360"/>
        <w:jc w:val="both"/>
        <w:rPr>
          <w:rFonts w:ascii="Times New Roman" w:cs="Times New Roman" w:eastAsia="Times New Roman" w:hAnsi="Times New Roman"/>
          <w:b w:val="1"/>
          <w:sz w:val="36"/>
          <w:szCs w:val="36"/>
        </w:rPr>
      </w:pPr>
      <w:bookmarkStart w:colFirst="0" w:colLast="0" w:name="_lx1plbfkqcsy" w:id="0"/>
      <w:bookmarkEnd w:id="0"/>
      <w:r w:rsidDel="00000000" w:rsidR="00000000" w:rsidRPr="00000000">
        <w:rPr>
          <w:rFonts w:ascii="Times New Roman" w:cs="Times New Roman" w:eastAsia="Times New Roman" w:hAnsi="Times New Roman"/>
          <w:b w:val="1"/>
          <w:sz w:val="36"/>
          <w:szCs w:val="36"/>
          <w:rtl w:val="0"/>
        </w:rPr>
        <w:t xml:space="preserve">OA ADVANCE</w:t>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 Advance is a public-private solution designed to accelerate government payments to contractors and suppliers. It enables near-instant payment to suppliers, eliminates liquidity bottlenecks, and improves payment accountability across ministries.</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numPr>
          <w:ilvl w:val="0"/>
          <w:numId w:val="10"/>
        </w:numPr>
        <w:ind w:left="720" w:hanging="360"/>
        <w:jc w:val="both"/>
        <w:rPr>
          <w:rFonts w:ascii="Times New Roman" w:cs="Times New Roman" w:eastAsia="Times New Roman" w:hAnsi="Times New Roman"/>
          <w:b w:val="1"/>
          <w:sz w:val="36"/>
          <w:szCs w:val="36"/>
        </w:rPr>
      </w:pPr>
      <w:bookmarkStart w:colFirst="0" w:colLast="0" w:name="_knc2sseliq98" w:id="1"/>
      <w:bookmarkEnd w:id="1"/>
      <w:r w:rsidDel="00000000" w:rsidR="00000000" w:rsidRPr="00000000">
        <w:rPr>
          <w:rFonts w:ascii="Times New Roman" w:cs="Times New Roman" w:eastAsia="Times New Roman" w:hAnsi="Times New Roman"/>
          <w:b w:val="1"/>
          <w:sz w:val="36"/>
          <w:szCs w:val="36"/>
          <w:rtl w:val="0"/>
        </w:rPr>
        <w:t xml:space="preserve">PLATFORM</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the OA Advance Platform. It has the mobile application, and website option. The core functionalities are developed around our clients - contractors and key stakeholders - government agencies. It focuses on streamlining invoice discounting and disbursement processes between agencies and their contractors. The system will enable seamless invoice uploads by suppliers, swift verification and approval by government agencies, and provide dedicated reporting portals for agencies, the Ministry of Finance, and other oversight institutions. The program will begin with priority agencies such as GETFund, NHIS, and the Road Fund, with the goal of scaling across other statutory bodies and public infrastructure entities nationwide.</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numPr>
          <w:ilvl w:val="0"/>
          <w:numId w:val="10"/>
        </w:numPr>
        <w:ind w:left="720" w:hanging="360"/>
        <w:jc w:val="both"/>
        <w:rPr>
          <w:rFonts w:ascii="Times New Roman" w:cs="Times New Roman" w:eastAsia="Times New Roman" w:hAnsi="Times New Roman"/>
          <w:b w:val="1"/>
          <w:sz w:val="36"/>
          <w:szCs w:val="36"/>
        </w:rPr>
      </w:pPr>
      <w:bookmarkStart w:colFirst="0" w:colLast="0" w:name="_ik2hosu6cilc" w:id="2"/>
      <w:bookmarkEnd w:id="2"/>
      <w:r w:rsidDel="00000000" w:rsidR="00000000" w:rsidRPr="00000000">
        <w:rPr>
          <w:rFonts w:ascii="Times New Roman" w:cs="Times New Roman" w:eastAsia="Times New Roman" w:hAnsi="Times New Roman"/>
          <w:b w:val="1"/>
          <w:sz w:val="36"/>
          <w:szCs w:val="36"/>
          <w:rtl w:val="0"/>
        </w:rPr>
        <w:t xml:space="preserve">PRODUCT VISION</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 Advance aims to become the leading, trusted liquidity partner for government-approved contractors and suppliers across Africa — accelerating payments, reducing fiscal bottlenecks, and enabling efficient public infrastructure delivery without relying on complex financial engineering.</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numPr>
          <w:ilvl w:val="0"/>
          <w:numId w:val="10"/>
        </w:numPr>
        <w:ind w:left="720" w:hanging="360"/>
        <w:jc w:val="both"/>
        <w:rPr>
          <w:rFonts w:ascii="Times New Roman" w:cs="Times New Roman" w:eastAsia="Times New Roman" w:hAnsi="Times New Roman"/>
          <w:b w:val="1"/>
          <w:sz w:val="36"/>
          <w:szCs w:val="36"/>
        </w:rPr>
      </w:pPr>
      <w:bookmarkStart w:colFirst="0" w:colLast="0" w:name="_9zagdrryt5dr" w:id="3"/>
      <w:bookmarkEnd w:id="3"/>
      <w:r w:rsidDel="00000000" w:rsidR="00000000" w:rsidRPr="00000000">
        <w:rPr>
          <w:rFonts w:ascii="Times New Roman" w:cs="Times New Roman" w:eastAsia="Times New Roman" w:hAnsi="Times New Roman"/>
          <w:b w:val="1"/>
          <w:sz w:val="36"/>
          <w:szCs w:val="36"/>
          <w:rtl w:val="0"/>
        </w:rPr>
        <w:t xml:space="preserve">CORE FUNCTIONALITY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verified government agencies to seamlessly submit contractor and supplier details through their preferred channels (e.g., email, structured templates). All submitted data will be tracked and updated on the backend. Information collected during this process — including invoice details, contractor credentials, and work certification — will be used to create a virtual payment profile for each contractor, enabling efficient tracking, validation, and disbursement.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numPr>
          <w:ilvl w:val="0"/>
          <w:numId w:val="10"/>
        </w:numPr>
        <w:spacing w:after="0" w:afterAutospacing="0"/>
        <w:ind w:left="720" w:hanging="360"/>
        <w:jc w:val="both"/>
        <w:rPr>
          <w:rFonts w:ascii="Times New Roman" w:cs="Times New Roman" w:eastAsia="Times New Roman" w:hAnsi="Times New Roman"/>
          <w:b w:val="1"/>
          <w:sz w:val="36"/>
          <w:szCs w:val="36"/>
        </w:rPr>
      </w:pPr>
      <w:bookmarkStart w:colFirst="0" w:colLast="0" w:name="_3q209s7s9jgj" w:id="4"/>
      <w:bookmarkEnd w:id="4"/>
      <w:r w:rsidDel="00000000" w:rsidR="00000000" w:rsidRPr="00000000">
        <w:rPr>
          <w:rFonts w:ascii="Times New Roman" w:cs="Times New Roman" w:eastAsia="Times New Roman" w:hAnsi="Times New Roman"/>
          <w:b w:val="1"/>
          <w:sz w:val="36"/>
          <w:szCs w:val="36"/>
          <w:rtl w:val="0"/>
        </w:rPr>
        <w:t xml:space="preserve">CORE FEATURES</w:t>
      </w:r>
    </w:p>
    <w:p w:rsidR="00000000" w:rsidDel="00000000" w:rsidP="00000000" w:rsidRDefault="00000000" w:rsidRPr="00000000" w14:paraId="0000000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Portals for each stakeholder/related parties - (Contractors/suppliers, Government agencies, Ministry of Finance, One Africa Markets)</w:t>
      </w:r>
    </w:p>
    <w:p w:rsidR="00000000" w:rsidDel="00000000" w:rsidP="00000000" w:rsidRDefault="00000000" w:rsidRPr="00000000" w14:paraId="0000001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Discount calculator that features the number of discountable tenors and their corresponding discount rates.</w:t>
      </w:r>
    </w:p>
    <w:p w:rsidR="00000000" w:rsidDel="00000000" w:rsidP="00000000" w:rsidRDefault="00000000" w:rsidRPr="00000000" w14:paraId="0000001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upload feature with joint verification ability for the contractors</w:t>
      </w:r>
    </w:p>
    <w:p w:rsidR="00000000" w:rsidDel="00000000" w:rsidP="00000000" w:rsidRDefault="00000000" w:rsidRPr="00000000" w14:paraId="0000001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hub for OA and Agencies to have access to generate reports, track data and carry out some data analysis.</w:t>
      </w:r>
    </w:p>
    <w:p w:rsidR="00000000" w:rsidDel="00000000" w:rsidP="00000000" w:rsidRDefault="00000000" w:rsidRPr="00000000" w14:paraId="0000001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secured and robust portal that saves clients data in a safe and secure way for reports and data analysis.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numPr>
          <w:ilvl w:val="0"/>
          <w:numId w:val="10"/>
        </w:numPr>
        <w:spacing w:after="0" w:afterAutospacing="0"/>
        <w:ind w:left="720" w:hanging="360"/>
        <w:jc w:val="both"/>
        <w:rPr>
          <w:rFonts w:ascii="Times New Roman" w:cs="Times New Roman" w:eastAsia="Times New Roman" w:hAnsi="Times New Roman"/>
          <w:b w:val="1"/>
          <w:sz w:val="36"/>
          <w:szCs w:val="36"/>
        </w:rPr>
      </w:pPr>
      <w:bookmarkStart w:colFirst="0" w:colLast="0" w:name="_keyldx6z5rjm" w:id="5"/>
      <w:bookmarkEnd w:id="5"/>
      <w:r w:rsidDel="00000000" w:rsidR="00000000" w:rsidRPr="00000000">
        <w:rPr>
          <w:rFonts w:ascii="Times New Roman" w:cs="Times New Roman" w:eastAsia="Times New Roman" w:hAnsi="Times New Roman"/>
          <w:b w:val="1"/>
          <w:sz w:val="36"/>
          <w:szCs w:val="36"/>
          <w:rtl w:val="0"/>
        </w:rPr>
        <w:t xml:space="preserve">USER INTERFACE/PROCESSFLOW</w:t>
      </w:r>
    </w:p>
    <w:p w:rsidR="00000000" w:rsidDel="00000000" w:rsidP="00000000" w:rsidRDefault="00000000" w:rsidRPr="00000000" w14:paraId="00000016">
      <w:pPr>
        <w:pStyle w:val="Heading2"/>
        <w:numPr>
          <w:ilvl w:val="1"/>
          <w:numId w:val="10"/>
        </w:numPr>
        <w:spacing w:after="0" w:afterAutospacing="0" w:before="0" w:beforeAutospacing="0"/>
        <w:ind w:left="1440" w:hanging="360"/>
        <w:jc w:val="both"/>
        <w:rPr>
          <w:rFonts w:ascii="Times New Roman" w:cs="Times New Roman" w:eastAsia="Times New Roman" w:hAnsi="Times New Roman"/>
          <w:sz w:val="34"/>
          <w:szCs w:val="34"/>
          <w:u w:val="none"/>
        </w:rPr>
      </w:pPr>
      <w:bookmarkStart w:colFirst="0" w:colLast="0" w:name="_8h48vx6p8niw" w:id="6"/>
      <w:bookmarkEnd w:id="6"/>
      <w:r w:rsidDel="00000000" w:rsidR="00000000" w:rsidRPr="00000000">
        <w:rPr>
          <w:rFonts w:ascii="Times New Roman" w:cs="Times New Roman" w:eastAsia="Times New Roman" w:hAnsi="Times New Roman"/>
          <w:sz w:val="34"/>
          <w:szCs w:val="34"/>
          <w:rtl w:val="0"/>
        </w:rPr>
        <w:t xml:space="preserve">Contractor/Supplier</w:t>
      </w:r>
    </w:p>
    <w:p w:rsidR="00000000" w:rsidDel="00000000" w:rsidP="00000000" w:rsidRDefault="00000000" w:rsidRPr="00000000" w14:paraId="00000017">
      <w:pPr>
        <w:pStyle w:val="Heading2"/>
        <w:numPr>
          <w:ilvl w:val="2"/>
          <w:numId w:val="10"/>
        </w:numPr>
        <w:spacing w:after="0" w:afterAutospacing="0" w:before="0" w:beforeAutospacing="0"/>
        <w:ind w:left="2160" w:hanging="360"/>
        <w:jc w:val="both"/>
        <w:rPr>
          <w:rFonts w:ascii="Times New Roman" w:cs="Times New Roman" w:eastAsia="Times New Roman" w:hAnsi="Times New Roman"/>
          <w:sz w:val="30"/>
          <w:szCs w:val="30"/>
        </w:rPr>
      </w:pPr>
      <w:bookmarkStart w:colFirst="0" w:colLast="0" w:name="_f593axjv45rk" w:id="7"/>
      <w:bookmarkEnd w:id="7"/>
      <w:r w:rsidDel="00000000" w:rsidR="00000000" w:rsidRPr="00000000">
        <w:rPr>
          <w:rFonts w:ascii="Times New Roman" w:cs="Times New Roman" w:eastAsia="Times New Roman" w:hAnsi="Times New Roman"/>
          <w:i w:val="1"/>
          <w:color w:val="000000"/>
          <w:sz w:val="28"/>
          <w:szCs w:val="28"/>
          <w:rtl w:val="0"/>
        </w:rPr>
        <w:t xml:space="preserve">First Time User Sign Up Flow</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Contractor clicks on Contractor portal on the landing page.</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Up/Sign In window pops-up</w:t>
      </w:r>
    </w:p>
    <w:p w:rsidR="00000000" w:rsidDel="00000000" w:rsidP="00000000" w:rsidRDefault="00000000" w:rsidRPr="00000000" w14:paraId="0000001A">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Contractor enters sign up details:</w:t>
      </w:r>
    </w:p>
    <w:p w:rsidR="00000000" w:rsidDel="00000000" w:rsidP="00000000" w:rsidRDefault="00000000" w:rsidRPr="00000000" w14:paraId="0000001B">
      <w:pPr>
        <w:numPr>
          <w:ilvl w:val="1"/>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Info - Company Name, Contact Person, Email Address, Phone Number, Business Type, Region.</w:t>
      </w:r>
    </w:p>
    <w:p w:rsidR="00000000" w:rsidDel="00000000" w:rsidP="00000000" w:rsidRDefault="00000000" w:rsidRPr="00000000" w14:paraId="0000001C">
      <w:pPr>
        <w:numPr>
          <w:ilvl w:val="1"/>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Terms and Conditions, create an account.</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is forwarded to the dashboard, after a few seconds, an onboarding window pops up requesting to commence the onboarding process.</w:t>
      </w:r>
    </w:p>
    <w:p w:rsidR="00000000" w:rsidDel="00000000" w:rsidP="00000000" w:rsidRDefault="00000000" w:rsidRPr="00000000" w14:paraId="0000001E">
      <w:pPr>
        <w:numPr>
          <w:ilvl w:val="1"/>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Details - Onboarding Questionnaire</w:t>
      </w:r>
    </w:p>
    <w:p w:rsidR="00000000" w:rsidDel="00000000" w:rsidP="00000000" w:rsidRDefault="00000000" w:rsidRPr="00000000" w14:paraId="0000001F">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Details - Registered Name, Registration Date, Registration Number, Type of Company (Plc, Llc, etc), Country of Registration</w:t>
      </w:r>
    </w:p>
    <w:p w:rsidR="00000000" w:rsidDel="00000000" w:rsidP="00000000" w:rsidRDefault="00000000" w:rsidRPr="00000000" w14:paraId="00000020">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Details - License Number, Expiry Date</w:t>
      </w:r>
    </w:p>
    <w:p w:rsidR="00000000" w:rsidDel="00000000" w:rsidP="00000000" w:rsidRDefault="00000000" w:rsidRPr="00000000" w14:paraId="00000021">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Upload </w:t>
      </w:r>
    </w:p>
    <w:p w:rsidR="00000000" w:rsidDel="00000000" w:rsidP="00000000" w:rsidRDefault="00000000" w:rsidRPr="00000000" w14:paraId="00000022">
      <w:pPr>
        <w:numPr>
          <w:ilvl w:val="3"/>
          <w:numId w:val="5"/>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Incorporation Docs - Memorandum &amp; Articles of Association, Certificate of Incorporation, PPA Certificate</w:t>
      </w:r>
    </w:p>
    <w:p w:rsidR="00000000" w:rsidDel="00000000" w:rsidP="00000000" w:rsidRDefault="00000000" w:rsidRPr="00000000" w14:paraId="00000023">
      <w:pPr>
        <w:numPr>
          <w:ilvl w:val="3"/>
          <w:numId w:val="5"/>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profile, including management team and organizational structure</w:t>
      </w:r>
    </w:p>
    <w:p w:rsidR="00000000" w:rsidDel="00000000" w:rsidP="00000000" w:rsidRDefault="00000000" w:rsidRPr="00000000" w14:paraId="00000024">
      <w:pPr>
        <w:numPr>
          <w:ilvl w:val="3"/>
          <w:numId w:val="5"/>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proof of address (e.g., utility bill or bank statement dated within the last three months)</w:t>
      </w:r>
    </w:p>
    <w:p w:rsidR="00000000" w:rsidDel="00000000" w:rsidP="00000000" w:rsidRDefault="00000000" w:rsidRPr="00000000" w14:paraId="00000025">
      <w:pPr>
        <w:numPr>
          <w:ilvl w:val="3"/>
          <w:numId w:val="5"/>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Regulatory body under which the company operates and license to operate (if applicable)</w:t>
      </w:r>
    </w:p>
    <w:p w:rsidR="00000000" w:rsidDel="00000000" w:rsidP="00000000" w:rsidRDefault="00000000" w:rsidRPr="00000000" w14:paraId="00000026">
      <w:pPr>
        <w:numPr>
          <w:ilvl w:val="3"/>
          <w:numId w:val="5"/>
        </w:numPr>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of funds (e.g., three months’ bank statements or audited financial statements dated within the last six months)</w:t>
      </w:r>
    </w:p>
    <w:p w:rsidR="00000000" w:rsidDel="00000000" w:rsidP="00000000" w:rsidRDefault="00000000" w:rsidRPr="00000000" w14:paraId="00000027">
      <w:pPr>
        <w:numPr>
          <w:ilvl w:val="1"/>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Shareholders/UBOs</w:t>
      </w:r>
    </w:p>
    <w:p w:rsidR="00000000" w:rsidDel="00000000" w:rsidP="00000000" w:rsidRDefault="00000000" w:rsidRPr="00000000" w14:paraId="00000028">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Shareholding structure (UBO details for anyone holding more than 10%)</w:t>
      </w:r>
    </w:p>
    <w:p w:rsidR="00000000" w:rsidDel="00000000" w:rsidP="00000000" w:rsidRDefault="00000000" w:rsidRPr="00000000" w14:paraId="00000029">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Shareholder and director register</w:t>
      </w:r>
    </w:p>
    <w:p w:rsidR="00000000" w:rsidDel="00000000" w:rsidP="00000000" w:rsidRDefault="00000000" w:rsidRPr="00000000" w14:paraId="0000002A">
      <w:pPr>
        <w:numPr>
          <w:ilvl w:val="2"/>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identification (passport) and proof of address (dated within the last three months) for key directors and shareholders</w:t>
      </w:r>
    </w:p>
    <w:p w:rsidR="00000000" w:rsidDel="00000000" w:rsidP="00000000" w:rsidRDefault="00000000" w:rsidRPr="00000000" w14:paraId="0000002B">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numPr>
          <w:ilvl w:val="2"/>
          <w:numId w:val="10"/>
        </w:numPr>
        <w:spacing w:after="0" w:afterAutospacing="0"/>
        <w:ind w:left="2160" w:hanging="360"/>
        <w:jc w:val="both"/>
        <w:rPr>
          <w:rFonts w:ascii="Times New Roman" w:cs="Times New Roman" w:eastAsia="Times New Roman" w:hAnsi="Times New Roman"/>
          <w:color w:val="000000"/>
        </w:rPr>
      </w:pPr>
      <w:bookmarkStart w:colFirst="0" w:colLast="0" w:name="_z6fqfgnc32vd" w:id="8"/>
      <w:bookmarkEnd w:id="8"/>
      <w:r w:rsidDel="00000000" w:rsidR="00000000" w:rsidRPr="00000000">
        <w:rPr>
          <w:rFonts w:ascii="Times New Roman" w:cs="Times New Roman" w:eastAsia="Times New Roman" w:hAnsi="Times New Roman"/>
          <w:i w:val="1"/>
          <w:color w:val="000000"/>
          <w:rtl w:val="0"/>
        </w:rPr>
        <w:t xml:space="preserve">Returning User Sign In Flow</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Contractor clicks on Contractor portal on the landing page.</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 In window pops-up</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Contractor enters sign in details</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is forwarded to the dashboard - can upload invoice, have access to historical invoice uploads and paid advances, reports, notifications and account settings.</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Invoice Submission</w:t>
      </w:r>
    </w:p>
    <w:p w:rsidR="00000000" w:rsidDel="00000000" w:rsidP="00000000" w:rsidRDefault="00000000" w:rsidRPr="00000000" w14:paraId="00000032">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“Submit New Invoice” </w:t>
      </w:r>
    </w:p>
    <w:p w:rsidR="00000000" w:rsidDel="00000000" w:rsidP="00000000" w:rsidRDefault="00000000" w:rsidRPr="00000000" w14:paraId="00000033">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Details - </w:t>
      </w:r>
    </w:p>
    <w:p w:rsidR="00000000" w:rsidDel="00000000" w:rsidP="00000000" w:rsidRDefault="00000000" w:rsidRPr="00000000" w14:paraId="00000034">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Agency type, </w:t>
      </w:r>
    </w:p>
    <w:p w:rsidR="00000000" w:rsidDel="00000000" w:rsidP="00000000" w:rsidRDefault="00000000" w:rsidRPr="00000000" w14:paraId="00000035">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Project Name, </w:t>
      </w:r>
    </w:p>
    <w:p w:rsidR="00000000" w:rsidDel="00000000" w:rsidP="00000000" w:rsidRDefault="00000000" w:rsidRPr="00000000" w14:paraId="00000036">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Contract Number, </w:t>
      </w:r>
    </w:p>
    <w:p w:rsidR="00000000" w:rsidDel="00000000" w:rsidP="00000000" w:rsidRDefault="00000000" w:rsidRPr="00000000" w14:paraId="00000037">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Project Description, </w:t>
      </w:r>
    </w:p>
    <w:p w:rsidR="00000000" w:rsidDel="00000000" w:rsidP="00000000" w:rsidRDefault="00000000" w:rsidRPr="00000000" w14:paraId="00000038">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Invoice Amount (GH₵), </w:t>
      </w:r>
    </w:p>
    <w:p w:rsidR="00000000" w:rsidDel="00000000" w:rsidP="00000000" w:rsidRDefault="00000000" w:rsidRPr="00000000" w14:paraId="00000039">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Work Completion %, </w:t>
      </w:r>
    </w:p>
    <w:p w:rsidR="00000000" w:rsidDel="00000000" w:rsidP="00000000" w:rsidRDefault="00000000" w:rsidRPr="00000000" w14:paraId="0000003A">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Invoice Date, Due Date, </w:t>
      </w:r>
    </w:p>
    <w:p w:rsidR="00000000" w:rsidDel="00000000" w:rsidP="00000000" w:rsidRDefault="00000000" w:rsidRPr="00000000" w14:paraId="0000003B">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Choosing Invoice discounting term (30 day, 60 day, 90 day, 120 day, 180 day), </w:t>
      </w:r>
    </w:p>
    <w:p w:rsidR="00000000" w:rsidDel="00000000" w:rsidP="00000000" w:rsidRDefault="00000000" w:rsidRPr="00000000" w14:paraId="0000003C">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20817"/>
          <w:sz w:val="24"/>
          <w:szCs w:val="24"/>
          <w:rtl w:val="0"/>
        </w:rPr>
        <w:t xml:space="preserve">Advance amount - calculated using the specific discount rate for the selected term by the invoice amount - using the discounting formula.</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numPr>
          <w:ilvl w:val="2"/>
          <w:numId w:val="10"/>
        </w:numPr>
        <w:spacing w:after="0" w:afterAutospacing="0"/>
        <w:ind w:left="2160" w:hanging="360"/>
        <w:jc w:val="both"/>
        <w:rPr>
          <w:rFonts w:ascii="Times New Roman" w:cs="Times New Roman" w:eastAsia="Times New Roman" w:hAnsi="Times New Roman"/>
          <w:i w:val="1"/>
          <w:color w:val="000000"/>
          <w:u w:val="none"/>
        </w:rPr>
      </w:pPr>
      <w:bookmarkStart w:colFirst="0" w:colLast="0" w:name="_vbghf51wiphk" w:id="9"/>
      <w:bookmarkEnd w:id="9"/>
      <w:r w:rsidDel="00000000" w:rsidR="00000000" w:rsidRPr="00000000">
        <w:rPr>
          <w:rFonts w:ascii="Times New Roman" w:cs="Times New Roman" w:eastAsia="Times New Roman" w:hAnsi="Times New Roman"/>
          <w:i w:val="1"/>
          <w:color w:val="000000"/>
          <w:rtl w:val="0"/>
        </w:rPr>
        <w:t xml:space="preserve">Contractor Dashboard </w:t>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tabs for Total Invoices submitted, Paid/Outstanding Invoices</w:t>
      </w:r>
    </w:p>
    <w:p w:rsidR="00000000" w:rsidDel="00000000" w:rsidP="00000000" w:rsidRDefault="00000000" w:rsidRPr="00000000" w14:paraId="0000004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column for Recent Uploaded Invoices with filter to group by date, payment status, progress/approval status</w:t>
      </w:r>
    </w:p>
    <w:p w:rsidR="00000000" w:rsidDel="00000000" w:rsidP="00000000" w:rsidRDefault="00000000" w:rsidRPr="00000000" w14:paraId="0000004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Processing Time</w:t>
      </w:r>
    </w:p>
    <w:p w:rsidR="00000000" w:rsidDel="00000000" w:rsidP="00000000" w:rsidRDefault="00000000" w:rsidRPr="00000000" w14:paraId="0000004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Quick  actions - Payment history, Download Report, View Profile Settings</w:t>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Bubble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numPr>
          <w:ilvl w:val="1"/>
          <w:numId w:val="10"/>
        </w:numPr>
        <w:spacing w:after="0" w:afterAutospacing="0"/>
        <w:ind w:left="1440" w:hanging="360"/>
        <w:jc w:val="both"/>
        <w:rPr>
          <w:rFonts w:ascii="Times New Roman" w:cs="Times New Roman" w:eastAsia="Times New Roman" w:hAnsi="Times New Roman"/>
          <w:sz w:val="34"/>
          <w:szCs w:val="34"/>
          <w:u w:val="none"/>
        </w:rPr>
      </w:pPr>
      <w:bookmarkStart w:colFirst="0" w:colLast="0" w:name="_j1f0ndr84u9" w:id="10"/>
      <w:bookmarkEnd w:id="10"/>
      <w:r w:rsidDel="00000000" w:rsidR="00000000" w:rsidRPr="00000000">
        <w:rPr>
          <w:rFonts w:ascii="Times New Roman" w:cs="Times New Roman" w:eastAsia="Times New Roman" w:hAnsi="Times New Roman"/>
          <w:sz w:val="34"/>
          <w:szCs w:val="34"/>
          <w:rtl w:val="0"/>
        </w:rPr>
        <w:t xml:space="preserve">Ministry of Finance</w:t>
      </w:r>
    </w:p>
    <w:p w:rsidR="00000000" w:rsidDel="00000000" w:rsidP="00000000" w:rsidRDefault="00000000" w:rsidRPr="00000000" w14:paraId="0000004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MoF sign in with details shared with details MOF team, which they sign in with and reset password.</w:t>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which will display - </w:t>
      </w:r>
    </w:p>
    <w:p w:rsidR="00000000" w:rsidDel="00000000" w:rsidP="00000000" w:rsidRDefault="00000000" w:rsidRPr="00000000" w14:paraId="00000048">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of invoices approved,</w:t>
      </w:r>
    </w:p>
    <w:p w:rsidR="00000000" w:rsidDel="00000000" w:rsidP="00000000" w:rsidRDefault="00000000" w:rsidRPr="00000000" w14:paraId="00000049">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Disbursements, </w:t>
      </w:r>
    </w:p>
    <w:p w:rsidR="00000000" w:rsidDel="00000000" w:rsidP="00000000" w:rsidRDefault="00000000" w:rsidRPr="00000000" w14:paraId="0000004A">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pending Approvals, Number of Active Agencies, </w:t>
      </w:r>
    </w:p>
    <w:p w:rsidR="00000000" w:rsidDel="00000000" w:rsidP="00000000" w:rsidRDefault="00000000" w:rsidRPr="00000000" w14:paraId="0000004B">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YTD Budget Utilization.</w:t>
      </w:r>
    </w:p>
    <w:p w:rsidR="00000000" w:rsidDel="00000000" w:rsidP="00000000" w:rsidRDefault="00000000" w:rsidRPr="00000000" w14:paraId="0000004C">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Clicking on Agencies Tab displays info on each agency and their budget utilization performance.</w:t>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Funding Management Tab helps </w:t>
      </w:r>
      <w:r w:rsidDel="00000000" w:rsidR="00000000" w:rsidRPr="00000000">
        <w:rPr>
          <w:rFonts w:ascii="Times New Roman" w:cs="Times New Roman" w:eastAsia="Times New Roman" w:hAnsi="Times New Roman"/>
          <w:sz w:val="24"/>
          <w:szCs w:val="24"/>
          <w:rtl w:val="0"/>
        </w:rPr>
        <w:t xml:space="preserve">review and approve agency funding requests</w:t>
      </w:r>
      <w:r w:rsidDel="00000000" w:rsidR="00000000" w:rsidRPr="00000000">
        <w:rPr>
          <w:rFonts w:ascii="Times New Roman" w:cs="Times New Roman" w:eastAsia="Times New Roman" w:hAnsi="Times New Roman"/>
          <w:sz w:val="24"/>
          <w:szCs w:val="24"/>
          <w:rtl w:val="0"/>
        </w:rPr>
        <w:t xml:space="preserve"> accordingly.</w:t>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All Invoices Tabs- contains Advanced filter to filter the Invoices by various parameters. </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2"/>
        <w:numPr>
          <w:ilvl w:val="1"/>
          <w:numId w:val="10"/>
        </w:numPr>
        <w:spacing w:after="0" w:afterAutospacing="0"/>
        <w:ind w:left="1440" w:hanging="360"/>
        <w:jc w:val="both"/>
        <w:rPr>
          <w:rFonts w:ascii="Times New Roman" w:cs="Times New Roman" w:eastAsia="Times New Roman" w:hAnsi="Times New Roman"/>
          <w:sz w:val="34"/>
          <w:szCs w:val="34"/>
          <w:u w:val="none"/>
        </w:rPr>
      </w:pPr>
      <w:bookmarkStart w:colFirst="0" w:colLast="0" w:name="_b41bmxbs5dqu" w:id="11"/>
      <w:bookmarkEnd w:id="11"/>
      <w:r w:rsidDel="00000000" w:rsidR="00000000" w:rsidRPr="00000000">
        <w:rPr>
          <w:rFonts w:ascii="Times New Roman" w:cs="Times New Roman" w:eastAsia="Times New Roman" w:hAnsi="Times New Roman"/>
          <w:sz w:val="34"/>
          <w:szCs w:val="34"/>
          <w:rtl w:val="0"/>
        </w:rPr>
        <w:t xml:space="preserve">Agency Section</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agency type selection - various agencies (GETFund, NHIS, RoadFund).</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sign in details for each specific agency, which can be reset after signing in.</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agencies have a dashboard which will display - metrics of invoices approved, payouts to OA, Total number of invoices outstanding &amp; percentage of allocation used out of total allocation</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Approvals </w:t>
      </w:r>
    </w:p>
    <w:p w:rsidR="00000000" w:rsidDel="00000000" w:rsidP="00000000" w:rsidRDefault="00000000" w:rsidRPr="00000000" w14:paraId="00000055">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the approvals tab shows a window with 3 clickable sections on the side - approved, pending, rejected</w:t>
      </w:r>
    </w:p>
    <w:p w:rsidR="00000000" w:rsidDel="00000000" w:rsidP="00000000" w:rsidRDefault="00000000" w:rsidRPr="00000000" w14:paraId="00000056">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main expandable table with a list of invoices compiled under categories of projects.</w:t>
      </w:r>
    </w:p>
    <w:p w:rsidR="00000000" w:rsidDel="00000000" w:rsidP="00000000" w:rsidRDefault="00000000" w:rsidRPr="00000000" w14:paraId="00000057">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an invoice reveals full details of the invoice with two verification stages - one for the verification of the details filled and another for the documents submitted.</w:t>
      </w:r>
    </w:p>
    <w:p w:rsidR="00000000" w:rsidDel="00000000" w:rsidP="00000000" w:rsidRDefault="00000000" w:rsidRPr="00000000" w14:paraId="00000058">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then qualifies as a fully approved invoice or if some details need correction there are comments that can be left and a reason for the partial approval or total rejection.</w:t>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Payouts</w:t>
      </w:r>
    </w:p>
    <w:p w:rsidR="00000000" w:rsidDel="00000000" w:rsidP="00000000" w:rsidRDefault="00000000" w:rsidRPr="00000000" w14:paraId="0000005A">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for confirming payouts made to the OA team and for record keeping.</w:t>
      </w:r>
    </w:p>
    <w:p w:rsidR="00000000" w:rsidDel="00000000" w:rsidP="00000000" w:rsidRDefault="00000000" w:rsidRPr="00000000" w14:paraId="0000005B">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Agencies can upload Proof of Payments for specific payouts - say for approved project specific categories.</w:t>
      </w:r>
    </w:p>
    <w:p w:rsidR="00000000" w:rsidDel="00000000" w:rsidP="00000000" w:rsidRDefault="00000000" w:rsidRPr="00000000" w14:paraId="0000005C">
      <w:pPr>
        <w:numPr>
          <w:ilvl w:val="1"/>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This provides data and reports on payments made by agencies to OA.</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numPr>
          <w:ilvl w:val="1"/>
          <w:numId w:val="10"/>
        </w:numPr>
        <w:spacing w:after="0" w:afterAutospacing="0"/>
        <w:ind w:left="1440" w:hanging="360"/>
        <w:rPr>
          <w:rFonts w:ascii="Times New Roman" w:cs="Times New Roman" w:eastAsia="Times New Roman" w:hAnsi="Times New Roman"/>
        </w:rPr>
      </w:pPr>
      <w:bookmarkStart w:colFirst="0" w:colLast="0" w:name="_cz1elpzcuyhk" w:id="12"/>
      <w:bookmarkEnd w:id="12"/>
      <w:r w:rsidDel="00000000" w:rsidR="00000000" w:rsidRPr="00000000">
        <w:rPr>
          <w:rFonts w:ascii="Times New Roman" w:cs="Times New Roman" w:eastAsia="Times New Roman" w:hAnsi="Times New Roman"/>
          <w:rtl w:val="0"/>
        </w:rPr>
        <w:t xml:space="preserve">OA Team Terminal</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OA sign in details shared, and password will be reset after initial sign in.</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reveals a dashboard with tabs showing metrics of total invoices submitted, total advance payments.</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terminal should be able to generate DECs for approved invoices by specific agencies.</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details of payments to specific invoices and also sharing such payment data with specific agencies. Submit Proof of Payment of specific invoices. Sending such pop via email and text to contractors/suppliers from the terminal.</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1"/>
          <w:numId w:val="10"/>
        </w:numPr>
        <w:spacing w:after="0" w:afterAutospacing="0"/>
        <w:ind w:left="1440" w:hanging="360"/>
        <w:rPr>
          <w:rFonts w:ascii="Times New Roman" w:cs="Times New Roman" w:eastAsia="Times New Roman" w:hAnsi="Times New Roman"/>
          <w:sz w:val="34"/>
          <w:szCs w:val="34"/>
          <w:u w:val="none"/>
        </w:rPr>
      </w:pPr>
      <w:bookmarkStart w:colFirst="0" w:colLast="0" w:name="_39h4n4j765qc" w:id="13"/>
      <w:bookmarkEnd w:id="13"/>
      <w:r w:rsidDel="00000000" w:rsidR="00000000" w:rsidRPr="00000000">
        <w:rPr>
          <w:rFonts w:ascii="Times New Roman" w:cs="Times New Roman" w:eastAsia="Times New Roman" w:hAnsi="Times New Roman"/>
          <w:sz w:val="34"/>
          <w:szCs w:val="34"/>
          <w:rtl w:val="0"/>
        </w:rPr>
        <w:t xml:space="preserve">Auditor General Section</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 sign in details shared with AG team, which they sign in with and reset password.</w:t>
      </w:r>
    </w:p>
    <w:p w:rsidR="00000000" w:rsidDel="00000000" w:rsidP="00000000" w:rsidRDefault="00000000" w:rsidRPr="00000000" w14:paraId="0000006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with metric tabs for -</w:t>
      </w:r>
    </w:p>
    <w:p w:rsidR="00000000" w:rsidDel="00000000" w:rsidP="00000000" w:rsidRDefault="00000000" w:rsidRPr="00000000" w14:paraId="00000067">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Active Audit Cases, </w:t>
      </w:r>
    </w:p>
    <w:p w:rsidR="00000000" w:rsidDel="00000000" w:rsidP="00000000" w:rsidRDefault="00000000" w:rsidRPr="00000000" w14:paraId="00000068">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Flagged Invoices, </w:t>
      </w:r>
    </w:p>
    <w:p w:rsidR="00000000" w:rsidDel="00000000" w:rsidP="00000000" w:rsidRDefault="00000000" w:rsidRPr="00000000" w14:paraId="00000069">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Under Review, </w:t>
      </w:r>
    </w:p>
    <w:p w:rsidR="00000000" w:rsidDel="00000000" w:rsidP="00000000" w:rsidRDefault="00000000" w:rsidRPr="00000000" w14:paraId="0000006A">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Compliances, </w:t>
      </w:r>
    </w:p>
    <w:p w:rsidR="00000000" w:rsidDel="00000000" w:rsidP="00000000" w:rsidRDefault="00000000" w:rsidRPr="00000000" w14:paraId="0000006B">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Critical Cases,</w:t>
      </w:r>
    </w:p>
    <w:p w:rsidR="00000000" w:rsidDel="00000000" w:rsidP="00000000" w:rsidRDefault="00000000" w:rsidRPr="00000000" w14:paraId="0000006C">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Risk Assessment Overview</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Cases icon that helps manage and tract cases according Agencies that are uploaded for investigation</w:t>
      </w:r>
    </w:p>
    <w:p w:rsidR="00000000" w:rsidDel="00000000" w:rsidP="00000000" w:rsidRDefault="00000000" w:rsidRPr="00000000" w14:paraId="0000006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 Register icon with a filter to segregate Invoice schedule into categories based on the search function.</w:t>
      </w:r>
    </w:p>
    <w:p w:rsidR="00000000" w:rsidDel="00000000" w:rsidP="00000000" w:rsidRDefault="00000000" w:rsidRPr="00000000" w14:paraId="0000006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button to pull data, view, generate and download according to the tabs:</w:t>
      </w:r>
    </w:p>
    <w:p w:rsidR="00000000" w:rsidDel="00000000" w:rsidP="00000000" w:rsidRDefault="00000000" w:rsidRPr="00000000" w14:paraId="00000070">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Audit Trail,</w:t>
      </w:r>
    </w:p>
    <w:p w:rsidR="00000000" w:rsidDel="00000000" w:rsidP="00000000" w:rsidRDefault="00000000" w:rsidRPr="00000000" w14:paraId="00000071">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Assessment, </w:t>
      </w:r>
    </w:p>
    <w:p w:rsidR="00000000" w:rsidDel="00000000" w:rsidP="00000000" w:rsidRDefault="00000000" w:rsidRPr="00000000" w14:paraId="00000072">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 Query, </w:t>
      </w:r>
    </w:p>
    <w:p w:rsidR="00000000" w:rsidDel="00000000" w:rsidP="00000000" w:rsidRDefault="00000000" w:rsidRPr="00000000" w14:paraId="00000073">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Summary.</w:t>
      </w:r>
    </w:p>
    <w:p w:rsidR="00000000" w:rsidDel="00000000" w:rsidP="00000000" w:rsidRDefault="00000000" w:rsidRPr="00000000" w14:paraId="0000007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Tool tab for analyze specific data based on prompt </w:t>
      </w:r>
    </w:p>
    <w:p w:rsidR="00000000" w:rsidDel="00000000" w:rsidP="00000000" w:rsidRDefault="00000000" w:rsidRPr="00000000" w14:paraId="0000007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Anomalies tabs to detect and highlight suspicious activities and irregularities</w:t>
      </w:r>
    </w:p>
    <w:p w:rsidR="00000000" w:rsidDel="00000000" w:rsidP="00000000" w:rsidRDefault="00000000" w:rsidRPr="00000000" w14:paraId="0000007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and Settings button.</w:t>
      </w:r>
    </w:p>
    <w:p w:rsidR="00000000" w:rsidDel="00000000" w:rsidP="00000000" w:rsidRDefault="00000000" w:rsidRPr="00000000" w14:paraId="0000007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Style w:val="Heading1"/>
        <w:numPr>
          <w:ilvl w:val="0"/>
          <w:numId w:val="10"/>
        </w:numPr>
        <w:spacing w:after="0" w:afterAutospacing="0"/>
        <w:ind w:left="720" w:hanging="360"/>
        <w:jc w:val="both"/>
        <w:rPr>
          <w:rFonts w:ascii="Times New Roman" w:cs="Times New Roman" w:eastAsia="Times New Roman" w:hAnsi="Times New Roman"/>
          <w:b w:val="1"/>
          <w:sz w:val="36"/>
          <w:szCs w:val="36"/>
        </w:rPr>
      </w:pPr>
      <w:bookmarkStart w:colFirst="0" w:colLast="0" w:name="_qizuqysmzey4" w:id="14"/>
      <w:bookmarkEnd w:id="14"/>
      <w:r w:rsidDel="00000000" w:rsidR="00000000" w:rsidRPr="00000000">
        <w:rPr>
          <w:rFonts w:ascii="Times New Roman" w:cs="Times New Roman" w:eastAsia="Times New Roman" w:hAnsi="Times New Roman"/>
          <w:b w:val="1"/>
          <w:sz w:val="36"/>
          <w:szCs w:val="36"/>
          <w:rtl w:val="0"/>
        </w:rPr>
        <w:t xml:space="preserve">INTEGRATIONS</w:t>
      </w:r>
    </w:p>
    <w:p w:rsidR="00000000" w:rsidDel="00000000" w:rsidP="00000000" w:rsidRDefault="00000000" w:rsidRPr="00000000" w14:paraId="00000079">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GHANEPS (Ghana Electronic Procurement System)</w:t>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ind w:left="144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