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36"/>
          <w:szCs w:val="36"/>
        </w:rPr>
        <w:t xml:space="preserve">DAX Measures &amp; Calculated Metrics Documentation</w:t>
      </w:r>
    </w:p>
    <w:p>
      <w:pPr>
        <w:spacing w:after="40"/>
      </w:pPr>
      <w:r>
        <w:rPr>
          <w:color w:val="555555"/>
          <w:sz w:val="22"/>
          <w:szCs w:val="22"/>
        </w:rPr>
        <w:t xml:space="preserve">Global Superstore Dashboard</w:t>
      </w:r>
    </w:p>
    <w:p>
      <w:pPr>
        <w:spacing w:after="20"/>
      </w:pPr>
      <w:r>
        <w:rPr>
          <w:color w:val="777777"/>
          <w:sz w:val="20"/>
          <w:szCs w:val="20"/>
        </w:rPr>
        <w:t xml:space="preserve">AnalystLab Africa Data Analytics Internship — Week 3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Prepared by Oluwatosin Olusanya, Data Analyst — AnalystLab Africa Consulting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This document lists every DAX measure and calculated column used in the Global Superstore dashboard, across both the Week 2 executive page and the Week 3 Advanced Analysis page. Each entry includes the exact formula, its purpose, and which page it appears on.</w:t>
      </w:r>
    </w:p>
    <w:p>
      <w:pPr>
        <w:pStyle w:val="Heading1"/>
        <w:spacing w:after="160" w:before="320"/>
      </w:pPr>
      <w:r>
        <w:t xml:space="preserve">Week 2 Measures (Page 1 — Executive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660"/>
      </w:tblGrid>
      <w:tr>
        <w:tc>
          <w:tcPr>
            <w:tcW w:type="dxa" w:w="240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20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266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Total Sales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SUM('Sales Data'[Sales])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Core revenue KPI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Total Profit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SUM('Sales Data'[Profit])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Core profitability KPI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DISTINCTCOUNT('Sales Data'[Order ID])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Counts unique orders, not line items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Average Sales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DIVIDE([Total Sales], [Total Orders])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Average order value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DIVIDE([Total Profit], [Total Sales])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Overall profitability ratio, formatted as %</w:t>
            </w:r>
          </w:p>
        </w:tc>
      </w:tr>
    </w:tbl>
    <w:p>
      <w:pPr>
        <w:pStyle w:val="Heading1"/>
        <w:spacing w:after="160" w:before="320"/>
      </w:pPr>
      <w:r>
        <w:t xml:space="preserve">Week 3 Measures (Page 2 — Advanced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660"/>
      </w:tblGrid>
      <w:tr>
        <w:tc>
          <w:tcPr>
            <w:tcW w:type="dxa" w:w="240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20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  <w:tc>
          <w:tcPr>
            <w:tcW w:type="dxa" w:w="2660"/>
            <w:shd w:fill="1F6F5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DISTINCTCOUNT('Sales Data'[Customer ID])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Unique customer count, distinct from order count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Average Discount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AVERAGE('Sales Data'[Discount])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Company-wide average discount rate, formatted as %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Loss-Making Orders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CALCULATE(COUNTROWS('Sales Data'), 'Sales Data'[Profit] &lt; 0)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Counts order lines that lost money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Average Profit per Order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DIVIDE([Total Profit], [Total Orders])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Profitability per transaction, references existing measures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Sales Growth %</w:t>
            </w:r>
          </w:p>
        </w:tc>
        <w:tc>
          <w:tcPr>
            <w:tcW w:type="dxa" w:w="5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DIVIDE([Total Sales] - CALCULATE([Total Sales], SAMEPERIODLASTYEAR('Sales Data'[Order Date])), CALCULATE([Total Sales], SAMEPERIODLASTYEAR('Sales Data'[Order Date])))</w:t>
            </w:r>
          </w:p>
        </w:tc>
        <w:tc>
          <w:tcPr>
            <w:tcW w:type="dxa" w:w="266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Year-over-year sales growth, formatted as %</w:t>
            </w:r>
          </w:p>
        </w:tc>
      </w:tr>
    </w:tbl>
    <w:p>
      <w:pPr>
        <w:pStyle w:val="Heading1"/>
        <w:spacing w:after="160" w:before="320"/>
      </w:pPr>
      <w:r>
        <w:t xml:space="preserve">Week 3 Calculated Column</w:t>
      </w:r>
    </w:p>
    <w:p>
      <w:pPr>
        <w:spacing w:after="160"/>
      </w:pPr>
      <w:r>
        <w:t xml:space="preserve">In addition to the 5 measures above, one calculated column was created to enable clean discount-band analysis (raw Discount is a continuous decimal field and does not group cleanly on its own):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Discount Band =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SWITCH(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TRUE(),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'Sales Data'[Discount] = 0, "0%",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'Sales Data'[Discount] &lt;= 0.1, "1-10%",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'Sales Data'[Discount] &lt;= 0.2, "11-20%",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'Sales Data'[Discount] &lt;= 0.3, "21-30%",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'Sales Data'[Discount] &lt;= 0.5, "31-50%",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    "51%+"</w:t>
      </w:r>
    </w:p>
    <w:p>
      <w:pPr>
        <w:shd w:fill="F4F7F6" w:val="clear"/>
        <w:spacing w:after="60"/>
      </w:pPr>
      <w:r>
        <w:rPr>
          <w:rFonts w:ascii="Consolas" w:cs="Consolas" w:eastAsia="Consolas" w:hAnsi="Consolas"/>
          <w:color w:val="1F6F5C"/>
          <w:sz w:val="19"/>
          <w:szCs w:val="19"/>
        </w:rPr>
        <w:t xml:space="preserve">)</w:t>
      </w:r>
    </w:p>
    <w:p>
      <w:pPr>
        <w:spacing w:after="160"/>
      </w:pPr>
      <w:r>
        <w:t xml:space="preserve">This column classifies every order line into one of six discount bands, which powers the 'Profit Margin by Discount Band' chart — the analysis's key finding that profit margin declines sharply as discount level rises.</w:t>
      </w:r>
    </w:p>
    <w:p>
      <w:pPr>
        <w:pStyle w:val="Heading1"/>
        <w:spacing w:after="160" w:before="320"/>
      </w:pPr>
      <w:r>
        <w:t xml:space="preserve">Summary</w:t>
      </w:r>
    </w:p>
    <w:p>
      <w:pPr>
        <w:spacing w:after="160"/>
      </w:pPr>
      <w:r>
        <w:t xml:space="preserve">Total: 10 measures and 1 calculated column across the two-page dashboard, exceeding the assignment's minimum of 6 KPIs and 5 DAX measures for Week 3 alone.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2026-08-20T21:09:53.757Z</dcterms:created>
  <dcterms:modified xsi:type="dcterms:W3CDTF">2026-08-20T21:09:53.771Z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