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F98BED" w14:textId="77777777" w:rsidR="009106EB" w:rsidRDefault="00D10243">
      <w:pPr>
        <w:spacing w:after="70"/>
      </w:pPr>
      <w:r>
        <w:rPr>
          <w:b/>
          <w:bCs/>
          <w:color w:val="6A2C70"/>
          <w:sz w:val="32"/>
          <w:szCs w:val="32"/>
        </w:rPr>
        <w:t>Week 7 Project Summary</w:t>
      </w:r>
    </w:p>
    <w:p w14:paraId="7779E4CD" w14:textId="77777777" w:rsidR="009106EB" w:rsidRDefault="00D10243">
      <w:pPr>
        <w:spacing w:after="40"/>
      </w:pPr>
      <w:proofErr w:type="spellStart"/>
      <w:r>
        <w:rPr>
          <w:color w:val="555555"/>
          <w:sz w:val="22"/>
          <w:szCs w:val="22"/>
        </w:rPr>
        <w:t>HealthConnect</w:t>
      </w:r>
      <w:proofErr w:type="spellEnd"/>
      <w:r>
        <w:rPr>
          <w:color w:val="555555"/>
          <w:sz w:val="22"/>
          <w:szCs w:val="22"/>
        </w:rPr>
        <w:t xml:space="preserve"> Clinic — Data Analytics Track</w:t>
      </w:r>
    </w:p>
    <w:p w14:paraId="1A4B8748" w14:textId="77777777" w:rsidR="009106EB" w:rsidRDefault="00D10243">
      <w:pPr>
        <w:spacing w:after="20"/>
      </w:pPr>
      <w:proofErr w:type="spellStart"/>
      <w:r>
        <w:rPr>
          <w:color w:val="777777"/>
        </w:rPr>
        <w:t>AnalystLab</w:t>
      </w:r>
      <w:proofErr w:type="spellEnd"/>
      <w:r>
        <w:rPr>
          <w:color w:val="777777"/>
        </w:rPr>
        <w:t xml:space="preserve"> Africa Experience Lab — Week 7</w:t>
      </w:r>
    </w:p>
    <w:p w14:paraId="5E91A3E8" w14:textId="77777777" w:rsidR="009106EB" w:rsidRDefault="00D10243">
      <w:pPr>
        <w:spacing w:after="300"/>
      </w:pPr>
      <w:r>
        <w:rPr>
          <w:color w:val="777777"/>
        </w:rPr>
        <w:t xml:space="preserve">Prepared by Oluwatosin </w:t>
      </w:r>
      <w:proofErr w:type="spellStart"/>
      <w:r>
        <w:rPr>
          <w:color w:val="777777"/>
        </w:rPr>
        <w:t>Olusanya</w:t>
      </w:r>
      <w:proofErr w:type="spellEnd"/>
      <w:r>
        <w:rPr>
          <w:color w:val="777777"/>
        </w:rPr>
        <w:t xml:space="preserve">, Data Analyst — </w:t>
      </w:r>
      <w:proofErr w:type="spellStart"/>
      <w:r>
        <w:rPr>
          <w:color w:val="777777"/>
        </w:rPr>
        <w:t>AnalystLab</w:t>
      </w:r>
      <w:proofErr w:type="spellEnd"/>
      <w:r>
        <w:rPr>
          <w:color w:val="777777"/>
        </w:rPr>
        <w:t xml:space="preserve"> Africa</w:t>
      </w:r>
    </w:p>
    <w:p w14:paraId="1449D174" w14:textId="77777777" w:rsidR="009106EB" w:rsidRDefault="00D10243">
      <w:pPr>
        <w:pStyle w:val="Heading1"/>
        <w:spacing w:before="240" w:after="120"/>
      </w:pPr>
      <w:r>
        <w:t>1-2. What I Planned vs. Actually Tested</w:t>
      </w:r>
    </w:p>
    <w:p w14:paraId="6EF4FE45" w14:textId="77777777" w:rsidR="009106EB" w:rsidRPr="00D10243" w:rsidRDefault="00D10243" w:rsidP="00D10243">
      <w:pPr>
        <w:spacing w:after="120" w:line="360" w:lineRule="auto"/>
        <w:jc w:val="both"/>
        <w:rPr>
          <w:sz w:val="24"/>
          <w:szCs w:val="24"/>
        </w:rPr>
      </w:pPr>
      <w:r w:rsidRPr="00D10243">
        <w:rPr>
          <w:sz w:val="24"/>
          <w:szCs w:val="24"/>
        </w:rPr>
        <w:t>Planned to independently re-validate every Week 5/6 KPI and statistical test against the raw dataset, and test whether the two headline drivers (lead time, prior no-show history) remain valid when combined and when checked across demographic segments. Comp</w:t>
      </w:r>
      <w:r w:rsidRPr="00D10243">
        <w:rPr>
          <w:sz w:val="24"/>
          <w:szCs w:val="24"/>
        </w:rPr>
        <w:t>leted all of this, plus tested and formally rejected one additional claim (see below) rather than carrying it forward unchecked.</w:t>
      </w:r>
    </w:p>
    <w:p w14:paraId="47CB8092" w14:textId="77777777" w:rsidR="009106EB" w:rsidRDefault="00D10243">
      <w:pPr>
        <w:pStyle w:val="Heading1"/>
        <w:spacing w:before="240" w:after="120"/>
      </w:pPr>
      <w:r>
        <w:t>3. Most Important Testing Results</w:t>
      </w:r>
    </w:p>
    <w:p w14:paraId="65104345" w14:textId="77777777" w:rsidR="009106EB" w:rsidRPr="00D10243" w:rsidRDefault="00D10243" w:rsidP="00D10243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sz w:val="24"/>
          <w:szCs w:val="24"/>
        </w:rPr>
      </w:pPr>
      <w:r w:rsidRPr="00D10243">
        <w:rPr>
          <w:sz w:val="24"/>
          <w:szCs w:val="24"/>
        </w:rPr>
        <w:t xml:space="preserve">All 8 previously reported KPIs and both chi-square tests reproduced exactly from the raw CSV </w:t>
      </w:r>
      <w:r w:rsidRPr="00D10243">
        <w:rPr>
          <w:sz w:val="24"/>
          <w:szCs w:val="24"/>
        </w:rPr>
        <w:t>— the analytical pipeline has no calculation errors.</w:t>
      </w:r>
    </w:p>
    <w:p w14:paraId="3BF18CED" w14:textId="77777777" w:rsidR="009106EB" w:rsidRPr="00D10243" w:rsidRDefault="00D10243" w:rsidP="00D10243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sz w:val="24"/>
          <w:szCs w:val="24"/>
        </w:rPr>
      </w:pPr>
      <w:r w:rsidRPr="00D10243">
        <w:rPr>
          <w:sz w:val="24"/>
          <w:szCs w:val="24"/>
        </w:rPr>
        <w:t>Combining lead time and prior history into a single risk matrix identifies a clear, appropriately sized highest-risk segment: 1,529 appointments (1,035 patients) at 63.6% no-show, versus 28.0% for the lo</w:t>
      </w:r>
      <w:r w:rsidRPr="00D10243">
        <w:rPr>
          <w:sz w:val="24"/>
          <w:szCs w:val="24"/>
        </w:rPr>
        <w:t>west-risk segment.</w:t>
      </w:r>
    </w:p>
    <w:p w14:paraId="3CB8384A" w14:textId="77777777" w:rsidR="009106EB" w:rsidRPr="00D10243" w:rsidRDefault="00D10243" w:rsidP="00D10243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sz w:val="24"/>
          <w:szCs w:val="24"/>
        </w:rPr>
      </w:pPr>
      <w:r w:rsidRPr="00D10243">
        <w:rPr>
          <w:sz w:val="24"/>
          <w:szCs w:val="24"/>
        </w:rPr>
        <w:t>The lead-time effect holds across gender and every age group, but is measurably weaker at the youngest and oldest age bands — a genuine refinement.</w:t>
      </w:r>
    </w:p>
    <w:p w14:paraId="025440B5" w14:textId="77777777" w:rsidR="009106EB" w:rsidRDefault="00D10243">
      <w:pPr>
        <w:pStyle w:val="Heading1"/>
        <w:spacing w:before="240" w:after="120"/>
      </w:pPr>
      <w:r>
        <w:t>4. Issues or Weaknesses Identified</w:t>
      </w:r>
    </w:p>
    <w:p w14:paraId="754320B7" w14:textId="68351215" w:rsidR="009106EB" w:rsidRPr="00D10243" w:rsidRDefault="00D10243" w:rsidP="00D10243">
      <w:pPr>
        <w:spacing w:after="120" w:line="360" w:lineRule="auto"/>
        <w:jc w:val="both"/>
        <w:rPr>
          <w:sz w:val="24"/>
          <w:szCs w:val="24"/>
        </w:rPr>
      </w:pPr>
      <w:r w:rsidRPr="00D10243">
        <w:rPr>
          <w:sz w:val="24"/>
          <w:szCs w:val="24"/>
        </w:rPr>
        <w:t xml:space="preserve">One specific claim </w:t>
      </w:r>
      <w:r w:rsidRPr="00D10243">
        <w:rPr>
          <w:sz w:val="24"/>
          <w:szCs w:val="24"/>
        </w:rPr>
        <w:t>that reminders were disproportion</w:t>
      </w:r>
      <w:r w:rsidRPr="00D10243">
        <w:rPr>
          <w:sz w:val="24"/>
          <w:szCs w:val="24"/>
        </w:rPr>
        <w:t xml:space="preserve">ately assigned to lower-risk patients </w:t>
      </w:r>
      <w:r w:rsidRPr="00D10243">
        <w:rPr>
          <w:sz w:val="24"/>
          <w:szCs w:val="24"/>
        </w:rPr>
        <w:t>was tested directly and found false; reminder-send rates are nearly identical (71.6-74.3%) across all four risk segments. This claim came from a draft produced with an external tool and was not something I had verifi</w:t>
      </w:r>
      <w:r w:rsidRPr="00D10243">
        <w:rPr>
          <w:sz w:val="24"/>
          <w:szCs w:val="24"/>
        </w:rPr>
        <w:t>ed myself before testing it this week.</w:t>
      </w:r>
    </w:p>
    <w:p w14:paraId="2B4AF8D5" w14:textId="77777777" w:rsidR="009106EB" w:rsidRDefault="00D10243">
      <w:pPr>
        <w:pStyle w:val="Heading1"/>
        <w:spacing w:before="240" w:after="120"/>
      </w:pPr>
      <w:r>
        <w:t>5-6. Improvements Made and Retesting</w:t>
      </w:r>
    </w:p>
    <w:p w14:paraId="7638C098" w14:textId="48332CD6" w:rsidR="009106EB" w:rsidRPr="00D10243" w:rsidRDefault="00D10243" w:rsidP="00D10243">
      <w:pPr>
        <w:spacing w:after="120" w:line="360" w:lineRule="auto"/>
        <w:jc w:val="both"/>
        <w:rPr>
          <w:sz w:val="24"/>
          <w:szCs w:val="24"/>
        </w:rPr>
      </w:pPr>
      <w:r w:rsidRPr="00D10243">
        <w:rPr>
          <w:sz w:val="24"/>
          <w:szCs w:val="24"/>
        </w:rPr>
        <w:t>Added the combined risk-segment matrix as new analysis (not present in Week 5/6), refined the lead-time finding to note its age-dependence, and removed the unsupported reminder-bia</w:t>
      </w:r>
      <w:r w:rsidRPr="00D10243">
        <w:rPr>
          <w:sz w:val="24"/>
          <w:szCs w:val="24"/>
        </w:rPr>
        <w:t xml:space="preserve">s claim from the final findings rather than including it. No retest was needed for the rejected claim itself </w:t>
      </w:r>
      <w:r w:rsidRPr="00D10243">
        <w:rPr>
          <w:sz w:val="24"/>
          <w:szCs w:val="24"/>
        </w:rPr>
        <w:t>rejecting it based on direct evidence is the correct outcome, not a defect requiring a fix.</w:t>
      </w:r>
    </w:p>
    <w:p w14:paraId="7A41706A" w14:textId="77777777" w:rsidR="009106EB" w:rsidRDefault="00D10243">
      <w:pPr>
        <w:pStyle w:val="Heading1"/>
        <w:spacing w:before="240" w:after="120"/>
      </w:pPr>
      <w:r>
        <w:lastRenderedPageBreak/>
        <w:t>7-9. Cross-Track Collaboration</w:t>
      </w:r>
    </w:p>
    <w:p w14:paraId="3B82939C" w14:textId="77777777" w:rsidR="009106EB" w:rsidRPr="00D10243" w:rsidRDefault="00D10243" w:rsidP="00D10243">
      <w:pPr>
        <w:spacing w:after="120" w:line="360" w:lineRule="auto"/>
        <w:jc w:val="both"/>
        <w:rPr>
          <w:sz w:val="24"/>
          <w:szCs w:val="24"/>
        </w:rPr>
      </w:pPr>
      <w:r w:rsidRPr="00D10243">
        <w:rPr>
          <w:sz w:val="24"/>
          <w:szCs w:val="24"/>
        </w:rPr>
        <w:t>Shared the combined ri</w:t>
      </w:r>
      <w:r w:rsidRPr="00D10243">
        <w:rPr>
          <w:sz w:val="24"/>
          <w:szCs w:val="24"/>
        </w:rPr>
        <w:t>sk-segment matrix and the confirmed absence of reminder-assignment bias with the Project Management track, giving them a concrete, sized target group (1,529 appointments) to reflect in Week 8 readiness planning rather than an abstract statistical pattern.</w:t>
      </w:r>
    </w:p>
    <w:p w14:paraId="1B65A051" w14:textId="77777777" w:rsidR="009106EB" w:rsidRDefault="00D10243">
      <w:pPr>
        <w:pStyle w:val="Heading1"/>
        <w:spacing w:before="240" w:after="120"/>
      </w:pPr>
      <w:r>
        <w:t>10. Key Findings / Validation Outcomes</w:t>
      </w:r>
    </w:p>
    <w:p w14:paraId="24C3F255" w14:textId="77777777" w:rsidR="009106EB" w:rsidRPr="00D10243" w:rsidRDefault="00D10243" w:rsidP="00D10243">
      <w:pPr>
        <w:spacing w:after="120" w:line="360" w:lineRule="auto"/>
        <w:jc w:val="both"/>
        <w:rPr>
          <w:sz w:val="24"/>
          <w:szCs w:val="24"/>
        </w:rPr>
      </w:pPr>
      <w:r w:rsidRPr="00D10243">
        <w:rPr>
          <w:sz w:val="24"/>
          <w:szCs w:val="24"/>
        </w:rPr>
        <w:t>The core Week 5/6 analytics are fully validated and reproducible. The project now has both an individual-driver view (lead time, history) and a combined, actionable risk-segmentation view ready for final integration.</w:t>
      </w:r>
    </w:p>
    <w:p w14:paraId="0C34757B" w14:textId="77777777" w:rsidR="009106EB" w:rsidRDefault="00D10243">
      <w:pPr>
        <w:pStyle w:val="Heading1"/>
        <w:spacing w:before="240" w:after="120"/>
      </w:pPr>
      <w:r>
        <w:t>11. Major Challenges</w:t>
      </w:r>
    </w:p>
    <w:p w14:paraId="538BB7EA" w14:textId="77777777" w:rsidR="009106EB" w:rsidRPr="00D10243" w:rsidRDefault="00D10243" w:rsidP="00D10243">
      <w:pPr>
        <w:spacing w:after="120" w:line="360" w:lineRule="auto"/>
        <w:jc w:val="both"/>
        <w:rPr>
          <w:sz w:val="24"/>
          <w:szCs w:val="24"/>
        </w:rPr>
      </w:pPr>
      <w:r w:rsidRPr="00D10243">
        <w:rPr>
          <w:sz w:val="24"/>
          <w:szCs w:val="24"/>
        </w:rPr>
        <w:t>The main challenge was evaluating a draft analysis document that mixed genuine, verifiable findings with claims describing tooling (SQL, SPSS, an interactive dashboard) that was never actually part of this project. Resolving this requi</w:t>
      </w:r>
      <w:r w:rsidRPr="00D10243">
        <w:rPr>
          <w:sz w:val="24"/>
          <w:szCs w:val="24"/>
        </w:rPr>
        <w:t>red verifying every specific number against the raw data before including anything, and explicitly deciding to exclude the fabricated dashboard-testing narrative rather than adapt it.</w:t>
      </w:r>
    </w:p>
    <w:p w14:paraId="321B69BF" w14:textId="77777777" w:rsidR="009106EB" w:rsidRDefault="00D10243">
      <w:pPr>
        <w:pStyle w:val="Heading1"/>
        <w:spacing w:before="240" w:after="120"/>
      </w:pPr>
      <w:r>
        <w:t>12. Important Decisions Made</w:t>
      </w:r>
    </w:p>
    <w:p w14:paraId="60B480C7" w14:textId="77777777" w:rsidR="009106EB" w:rsidRPr="00D10243" w:rsidRDefault="00D10243" w:rsidP="00D10243">
      <w:pPr>
        <w:spacing w:after="120" w:line="360" w:lineRule="auto"/>
        <w:jc w:val="both"/>
        <w:rPr>
          <w:sz w:val="24"/>
          <w:szCs w:val="24"/>
        </w:rPr>
      </w:pPr>
      <w:r w:rsidRPr="00D10243">
        <w:rPr>
          <w:sz w:val="24"/>
          <w:szCs w:val="24"/>
        </w:rPr>
        <w:t>Decided to test the reminder-assignment-bia</w:t>
      </w:r>
      <w:r w:rsidRPr="00D10243">
        <w:rPr>
          <w:sz w:val="24"/>
          <w:szCs w:val="24"/>
        </w:rPr>
        <w:t>s claim explicitly rather than assume it was true, and to document its rejection transparently in the Testing &amp; Validation Record rather than quietly dropping it. This reflects the assignment's own instruction to document genuine validation rather than inv</w:t>
      </w:r>
      <w:r w:rsidRPr="00D10243">
        <w:rPr>
          <w:sz w:val="24"/>
          <w:szCs w:val="24"/>
        </w:rPr>
        <w:t>ent issues — the same principle applies to not inventing findings that don't hold up.</w:t>
      </w:r>
    </w:p>
    <w:p w14:paraId="07BD3B92" w14:textId="77777777" w:rsidR="009106EB" w:rsidRDefault="00D10243">
      <w:pPr>
        <w:pStyle w:val="Heading1"/>
        <w:spacing w:before="240" w:after="120"/>
      </w:pPr>
      <w:r>
        <w:t>13-14. Remaining Limitations and Issues</w:t>
      </w:r>
    </w:p>
    <w:p w14:paraId="01A30B63" w14:textId="77777777" w:rsidR="009106EB" w:rsidRPr="00D10243" w:rsidRDefault="00D10243" w:rsidP="00D10243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sz w:val="24"/>
          <w:szCs w:val="24"/>
        </w:rPr>
      </w:pPr>
      <w:r w:rsidRPr="00D10243">
        <w:rPr>
          <w:sz w:val="24"/>
          <w:szCs w:val="24"/>
        </w:rPr>
        <w:t>This remains descriptive/associational validation, not causal.</w:t>
      </w:r>
    </w:p>
    <w:p w14:paraId="66F8830B" w14:textId="77777777" w:rsidR="009106EB" w:rsidRPr="00D10243" w:rsidRDefault="00D10243" w:rsidP="00D10243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sz w:val="24"/>
          <w:szCs w:val="24"/>
        </w:rPr>
      </w:pPr>
      <w:r w:rsidRPr="00D10243">
        <w:rPr>
          <w:sz w:val="24"/>
          <w:szCs w:val="24"/>
        </w:rPr>
        <w:t>No interactive dashboard exists for this project; all visuals are s</w:t>
      </w:r>
      <w:r w:rsidRPr="00D10243">
        <w:rPr>
          <w:sz w:val="24"/>
          <w:szCs w:val="24"/>
        </w:rPr>
        <w:t>tatic charts, consistent with the tooling used since Week 5.</w:t>
      </w:r>
    </w:p>
    <w:p w14:paraId="66C83209" w14:textId="04F614CB" w:rsidR="009106EB" w:rsidRDefault="00D10243" w:rsidP="00D10243">
      <w:pPr>
        <w:pStyle w:val="ListParagraph"/>
        <w:numPr>
          <w:ilvl w:val="0"/>
          <w:numId w:val="2"/>
        </w:numPr>
        <w:spacing w:after="60" w:line="360" w:lineRule="auto"/>
        <w:jc w:val="both"/>
        <w:rPr>
          <w:sz w:val="24"/>
          <w:szCs w:val="24"/>
        </w:rPr>
      </w:pPr>
      <w:r w:rsidRPr="00D10243">
        <w:rPr>
          <w:sz w:val="24"/>
          <w:szCs w:val="24"/>
        </w:rPr>
        <w:t>The age-group refinement is based on modest sample sizes once segmented; direction is clear, exact magnitude is indicative.</w:t>
      </w:r>
    </w:p>
    <w:p w14:paraId="6F88658B" w14:textId="5EAC6F5E" w:rsidR="00D10243" w:rsidRDefault="00D10243" w:rsidP="00D10243">
      <w:pPr>
        <w:pStyle w:val="ListParagraph"/>
        <w:spacing w:after="60" w:line="360" w:lineRule="auto"/>
        <w:ind w:left="720"/>
        <w:jc w:val="both"/>
        <w:rPr>
          <w:sz w:val="24"/>
          <w:szCs w:val="24"/>
        </w:rPr>
      </w:pPr>
    </w:p>
    <w:p w14:paraId="18395C51" w14:textId="77777777" w:rsidR="00D10243" w:rsidRPr="00D10243" w:rsidRDefault="00D10243" w:rsidP="00D10243">
      <w:pPr>
        <w:pStyle w:val="ListParagraph"/>
        <w:spacing w:after="60" w:line="360" w:lineRule="auto"/>
        <w:ind w:left="720"/>
        <w:jc w:val="both"/>
        <w:rPr>
          <w:sz w:val="24"/>
          <w:szCs w:val="24"/>
        </w:rPr>
      </w:pPr>
    </w:p>
    <w:p w14:paraId="29345DEF" w14:textId="77777777" w:rsidR="009106EB" w:rsidRDefault="00D10243">
      <w:pPr>
        <w:pStyle w:val="Heading1"/>
        <w:spacing w:before="240" w:after="120"/>
      </w:pPr>
      <w:r>
        <w:lastRenderedPageBreak/>
        <w:t xml:space="preserve">15. Contribution to the Overall </w:t>
      </w:r>
      <w:proofErr w:type="spellStart"/>
      <w:r>
        <w:t>HealthConnect</w:t>
      </w:r>
      <w:proofErr w:type="spellEnd"/>
      <w:r>
        <w:t xml:space="preserve"> Project</w:t>
      </w:r>
    </w:p>
    <w:p w14:paraId="59046B6C" w14:textId="77777777" w:rsidR="009106EB" w:rsidRPr="00D10243" w:rsidRDefault="00D10243" w:rsidP="00D10243">
      <w:pPr>
        <w:spacing w:after="120" w:line="360" w:lineRule="auto"/>
        <w:jc w:val="both"/>
        <w:rPr>
          <w:sz w:val="24"/>
          <w:szCs w:val="24"/>
        </w:rPr>
      </w:pPr>
      <w:r w:rsidRPr="00D10243">
        <w:rPr>
          <w:sz w:val="24"/>
          <w:szCs w:val="24"/>
        </w:rPr>
        <w:t>Provided the Project Management track with a validated, appropriately sized hi</w:t>
      </w:r>
      <w:r w:rsidRPr="00D10243">
        <w:rPr>
          <w:sz w:val="24"/>
          <w:szCs w:val="24"/>
        </w:rPr>
        <w:t>ghest-risk patient segment for Week 8 planning, and confirmed the underlying analytics have no errors — giving the wider project a trustworthy foundation for final integration and presentation.</w:t>
      </w:r>
    </w:p>
    <w:p w14:paraId="1999E0A8" w14:textId="77777777" w:rsidR="009106EB" w:rsidRDefault="00D10243">
      <w:pPr>
        <w:pStyle w:val="Heading1"/>
        <w:spacing w:before="240" w:after="120"/>
      </w:pPr>
      <w:r>
        <w:t>16. What Must Be Completed Before Week 8</w:t>
      </w:r>
    </w:p>
    <w:p w14:paraId="3F4C5F61" w14:textId="77777777" w:rsidR="009106EB" w:rsidRPr="00D10243" w:rsidRDefault="00D10243" w:rsidP="00D10243">
      <w:pPr>
        <w:spacing w:after="120" w:line="360" w:lineRule="auto"/>
        <w:jc w:val="both"/>
        <w:rPr>
          <w:sz w:val="24"/>
          <w:szCs w:val="24"/>
        </w:rPr>
      </w:pPr>
      <w:r w:rsidRPr="00D10243">
        <w:rPr>
          <w:sz w:val="24"/>
          <w:szCs w:val="24"/>
        </w:rPr>
        <w:t>Confirm with the Data</w:t>
      </w:r>
      <w:r w:rsidRPr="00D10243">
        <w:rPr>
          <w:sz w:val="24"/>
          <w:szCs w:val="24"/>
        </w:rPr>
        <w:t xml:space="preserve"> Science and Project Management tracks that this week's combined risk-segment findings have been incorporated into their own final outputs, and prepare the final presentation narrative connecting the Data Analytics findings to the Data Science predictive m</w:t>
      </w:r>
      <w:r w:rsidRPr="00D10243">
        <w:rPr>
          <w:sz w:val="24"/>
          <w:szCs w:val="24"/>
        </w:rPr>
        <w:t>odel.</w:t>
      </w:r>
    </w:p>
    <w:sectPr w:rsidR="009106EB" w:rsidRPr="00D1024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B6544"/>
    <w:multiLevelType w:val="hybridMultilevel"/>
    <w:tmpl w:val="54B05DB8"/>
    <w:lvl w:ilvl="0" w:tplc="CFB61306">
      <w:start w:val="1"/>
      <w:numFmt w:val="bullet"/>
      <w:lvlText w:val="●"/>
      <w:lvlJc w:val="left"/>
      <w:pPr>
        <w:ind w:left="720" w:hanging="360"/>
      </w:pPr>
    </w:lvl>
    <w:lvl w:ilvl="1" w:tplc="0EB0F064">
      <w:start w:val="1"/>
      <w:numFmt w:val="bullet"/>
      <w:lvlText w:val="○"/>
      <w:lvlJc w:val="left"/>
      <w:pPr>
        <w:ind w:left="1440" w:hanging="360"/>
      </w:pPr>
    </w:lvl>
    <w:lvl w:ilvl="2" w:tplc="CBAE72BA">
      <w:start w:val="1"/>
      <w:numFmt w:val="bullet"/>
      <w:lvlText w:val="■"/>
      <w:lvlJc w:val="left"/>
      <w:pPr>
        <w:ind w:left="2160" w:hanging="360"/>
      </w:pPr>
    </w:lvl>
    <w:lvl w:ilvl="3" w:tplc="AE7EAFDC">
      <w:start w:val="1"/>
      <w:numFmt w:val="bullet"/>
      <w:lvlText w:val="●"/>
      <w:lvlJc w:val="left"/>
      <w:pPr>
        <w:ind w:left="2880" w:hanging="360"/>
      </w:pPr>
    </w:lvl>
    <w:lvl w:ilvl="4" w:tplc="3F1EC57E">
      <w:start w:val="1"/>
      <w:numFmt w:val="bullet"/>
      <w:lvlText w:val="○"/>
      <w:lvlJc w:val="left"/>
      <w:pPr>
        <w:ind w:left="3600" w:hanging="360"/>
      </w:pPr>
    </w:lvl>
    <w:lvl w:ilvl="5" w:tplc="EDEADA02">
      <w:start w:val="1"/>
      <w:numFmt w:val="bullet"/>
      <w:lvlText w:val="■"/>
      <w:lvlJc w:val="left"/>
      <w:pPr>
        <w:ind w:left="4320" w:hanging="360"/>
      </w:pPr>
    </w:lvl>
    <w:lvl w:ilvl="6" w:tplc="F7F4D9D2">
      <w:start w:val="1"/>
      <w:numFmt w:val="bullet"/>
      <w:lvlText w:val="●"/>
      <w:lvlJc w:val="left"/>
      <w:pPr>
        <w:ind w:left="5040" w:hanging="360"/>
      </w:pPr>
    </w:lvl>
    <w:lvl w:ilvl="7" w:tplc="DA1290EE">
      <w:start w:val="1"/>
      <w:numFmt w:val="bullet"/>
      <w:lvlText w:val="●"/>
      <w:lvlJc w:val="left"/>
      <w:pPr>
        <w:ind w:left="5760" w:hanging="360"/>
      </w:pPr>
    </w:lvl>
    <w:lvl w:ilvl="8" w:tplc="9312910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4173603"/>
    <w:multiLevelType w:val="hybridMultilevel"/>
    <w:tmpl w:val="92740646"/>
    <w:lvl w:ilvl="0" w:tplc="FC7CDC6E">
      <w:start w:val="1"/>
      <w:numFmt w:val="bullet"/>
      <w:lvlText w:val="•"/>
      <w:lvlJc w:val="left"/>
      <w:pPr>
        <w:ind w:left="720" w:hanging="360"/>
      </w:pPr>
    </w:lvl>
    <w:lvl w:ilvl="1" w:tplc="0BD2F0CE">
      <w:numFmt w:val="decimal"/>
      <w:lvlText w:val=""/>
      <w:lvlJc w:val="left"/>
    </w:lvl>
    <w:lvl w:ilvl="2" w:tplc="AB9CFDD8">
      <w:numFmt w:val="decimal"/>
      <w:lvlText w:val=""/>
      <w:lvlJc w:val="left"/>
    </w:lvl>
    <w:lvl w:ilvl="3" w:tplc="0A6E5E98">
      <w:numFmt w:val="decimal"/>
      <w:lvlText w:val=""/>
      <w:lvlJc w:val="left"/>
    </w:lvl>
    <w:lvl w:ilvl="4" w:tplc="8780CD00">
      <w:numFmt w:val="decimal"/>
      <w:lvlText w:val=""/>
      <w:lvlJc w:val="left"/>
    </w:lvl>
    <w:lvl w:ilvl="5" w:tplc="0B120F88">
      <w:numFmt w:val="decimal"/>
      <w:lvlText w:val=""/>
      <w:lvlJc w:val="left"/>
    </w:lvl>
    <w:lvl w:ilvl="6" w:tplc="17D4735A">
      <w:numFmt w:val="decimal"/>
      <w:lvlText w:val=""/>
      <w:lvlJc w:val="left"/>
    </w:lvl>
    <w:lvl w:ilvl="7" w:tplc="B3F4379E">
      <w:numFmt w:val="decimal"/>
      <w:lvlText w:val=""/>
      <w:lvlJc w:val="left"/>
    </w:lvl>
    <w:lvl w:ilvl="8" w:tplc="F546473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06EB"/>
    <w:rsid w:val="009106EB"/>
    <w:rsid w:val="00D10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397E5"/>
  <w15:docId w15:val="{845E76FD-24C0-4BA2-BEE3-42746803A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652</Words>
  <Characters>3722</Characters>
  <Application>Microsoft Office Word</Application>
  <DocSecurity>0</DocSecurity>
  <Lines>31</Lines>
  <Paragraphs>8</Paragraphs>
  <ScaleCrop>false</ScaleCrop>
  <Company/>
  <LinksUpToDate>false</LinksUpToDate>
  <CharactersWithSpaces>4366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frin account</cp:lastModifiedBy>
  <cp:revision>2</cp:revision>
  <dcterms:created xsi:type="dcterms:W3CDTF">2026-09-19T11:39:00Z</dcterms:created>
  <dcterms:modified xsi:type="dcterms:W3CDTF">2026-09-20T16:02:00Z</dcterms:modified>
</cp:coreProperties>
</file>