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1DF4C" w14:textId="77777777" w:rsidR="00E03A3F" w:rsidRDefault="008D0E91">
      <w:pPr>
        <w:spacing w:after="60"/>
      </w:pPr>
      <w:proofErr w:type="spellStart"/>
      <w:r>
        <w:rPr>
          <w:b/>
          <w:bCs/>
          <w:color w:val="122A3A"/>
          <w:sz w:val="40"/>
          <w:szCs w:val="40"/>
        </w:rPr>
        <w:t>HealthConnect</w:t>
      </w:r>
      <w:proofErr w:type="spellEnd"/>
      <w:r>
        <w:rPr>
          <w:b/>
          <w:bCs/>
          <w:color w:val="122A3A"/>
          <w:sz w:val="40"/>
          <w:szCs w:val="40"/>
        </w:rPr>
        <w:t xml:space="preserve"> Week 7 → Week 8 Transition</w:t>
      </w:r>
    </w:p>
    <w:p w14:paraId="2A101105" w14:textId="77777777" w:rsidR="00E03A3F" w:rsidRDefault="008D0E91">
      <w:pPr>
        <w:spacing w:after="40"/>
      </w:pPr>
      <w:r>
        <w:rPr>
          <w:color w:val="3D5563"/>
          <w:sz w:val="26"/>
          <w:szCs w:val="26"/>
        </w:rPr>
        <w:t>Data Analytics Track — Final Integration Readiness Brief</w:t>
      </w:r>
    </w:p>
    <w:p w14:paraId="4569BF50" w14:textId="77777777" w:rsidR="00E03A3F" w:rsidRDefault="008D0E91">
      <w:pPr>
        <w:spacing w:after="300"/>
      </w:pPr>
      <w:r>
        <w:rPr>
          <w:i/>
          <w:iCs/>
          <w:color w:val="3D5563"/>
          <w:sz w:val="22"/>
          <w:szCs w:val="22"/>
        </w:rPr>
        <w:t xml:space="preserve">Prepared by Oluwatosin </w:t>
      </w:r>
      <w:proofErr w:type="spellStart"/>
      <w:r>
        <w:rPr>
          <w:i/>
          <w:iCs/>
          <w:color w:val="3D5563"/>
          <w:sz w:val="22"/>
          <w:szCs w:val="22"/>
        </w:rPr>
        <w:t>Olusanya</w:t>
      </w:r>
      <w:proofErr w:type="spellEnd"/>
      <w:r>
        <w:rPr>
          <w:i/>
          <w:iCs/>
          <w:color w:val="3D5563"/>
          <w:sz w:val="22"/>
          <w:szCs w:val="22"/>
        </w:rPr>
        <w:t xml:space="preserve">, Data Analyst — </w:t>
      </w:r>
      <w:proofErr w:type="spellStart"/>
      <w:r>
        <w:rPr>
          <w:i/>
          <w:iCs/>
          <w:color w:val="3D5563"/>
          <w:sz w:val="22"/>
          <w:szCs w:val="22"/>
        </w:rPr>
        <w:t>AnalystLab</w:t>
      </w:r>
      <w:proofErr w:type="spellEnd"/>
      <w:r>
        <w:rPr>
          <w:i/>
          <w:iCs/>
          <w:color w:val="3D5563"/>
          <w:sz w:val="22"/>
          <w:szCs w:val="22"/>
        </w:rPr>
        <w:t xml:space="preserve"> Africa</w:t>
      </w:r>
    </w:p>
    <w:p w14:paraId="04DD3962" w14:textId="77777777" w:rsidR="00E03A3F" w:rsidRDefault="008D0E91">
      <w:pPr>
        <w:pStyle w:val="Heading1"/>
        <w:spacing w:before="200" w:after="200"/>
      </w:pPr>
      <w:r>
        <w:t>Purpose</w:t>
      </w:r>
    </w:p>
    <w:p w14:paraId="35EF057F" w14:textId="77777777" w:rsidR="00E03A3F" w:rsidRPr="008D0E91" w:rsidRDefault="008D0E91" w:rsidP="008D0E91">
      <w:pPr>
        <w:spacing w:after="160" w:line="360" w:lineRule="auto"/>
        <w:jc w:val="both"/>
        <w:rPr>
          <w:sz w:val="24"/>
          <w:szCs w:val="24"/>
        </w:rPr>
      </w:pPr>
      <w:r w:rsidRPr="008D0E91">
        <w:rPr>
          <w:sz w:val="24"/>
          <w:szCs w:val="24"/>
        </w:rPr>
        <w:t xml:space="preserve">This brief documents how Week 7 testing and refinement led into the Week 8 final </w:t>
      </w:r>
      <w:proofErr w:type="spellStart"/>
      <w:r w:rsidRPr="008D0E91">
        <w:rPr>
          <w:sz w:val="24"/>
          <w:szCs w:val="24"/>
        </w:rPr>
        <w:t>HealthConnect</w:t>
      </w:r>
      <w:proofErr w:type="spellEnd"/>
      <w:r w:rsidRPr="008D0E91">
        <w:rPr>
          <w:sz w:val="24"/>
          <w:szCs w:val="24"/>
        </w:rPr>
        <w:t xml:space="preserve"> Data Analytics package. It is intentionally concise and does not reproduce the Week 7 report.</w:t>
      </w:r>
    </w:p>
    <w:p w14:paraId="2DB2A903" w14:textId="77777777" w:rsidR="00E03A3F" w:rsidRDefault="008D0E91">
      <w:pPr>
        <w:pStyle w:val="Heading1"/>
        <w:spacing w:before="200" w:after="200"/>
      </w:pPr>
      <w:r>
        <w:t>The Eight-Point Transition</w:t>
      </w:r>
    </w:p>
    <w:p w14:paraId="3A0AA3B1" w14:textId="77777777" w:rsidR="00E03A3F" w:rsidRPr="008D0E91" w:rsidRDefault="008D0E91" w:rsidP="008D0E91">
      <w:pPr>
        <w:spacing w:after="140" w:line="360" w:lineRule="auto"/>
        <w:jc w:val="both"/>
        <w:rPr>
          <w:sz w:val="24"/>
          <w:szCs w:val="24"/>
        </w:rPr>
      </w:pPr>
      <w:r w:rsidRPr="008D0E91">
        <w:rPr>
          <w:b/>
          <w:bCs/>
          <w:sz w:val="24"/>
          <w:szCs w:val="24"/>
        </w:rPr>
        <w:t>1. Main Week 7 output:</w:t>
      </w:r>
      <w:r w:rsidRPr="008D0E91">
        <w:rPr>
          <w:sz w:val="24"/>
          <w:szCs w:val="24"/>
        </w:rPr>
        <w:t xml:space="preserve"> Independent, end-</w:t>
      </w:r>
      <w:r w:rsidRPr="008D0E91">
        <w:rPr>
          <w:sz w:val="24"/>
          <w:szCs w:val="24"/>
        </w:rPr>
        <w:t>to-end re-derivation of all 5 KPIs and both chi-square tests directly from the raw dataset, plus robustness testing — sensitivity of the "Cancelled" outcome treatment, stability across age and gender segments, and a direct hypothesis test of a reminder-bia</w:t>
      </w:r>
      <w:r w:rsidRPr="008D0E91">
        <w:rPr>
          <w:sz w:val="24"/>
          <w:szCs w:val="24"/>
        </w:rPr>
        <w:t>s claim from an earlier draft.</w:t>
      </w:r>
    </w:p>
    <w:p w14:paraId="4536A1B4" w14:textId="77777777" w:rsidR="00E03A3F" w:rsidRPr="008D0E91" w:rsidRDefault="008D0E91" w:rsidP="008D0E91">
      <w:pPr>
        <w:spacing w:after="140" w:line="360" w:lineRule="auto"/>
        <w:jc w:val="both"/>
        <w:rPr>
          <w:sz w:val="24"/>
          <w:szCs w:val="24"/>
        </w:rPr>
      </w:pPr>
      <w:r w:rsidRPr="008D0E91">
        <w:rPr>
          <w:b/>
          <w:bCs/>
          <w:sz w:val="24"/>
          <w:szCs w:val="24"/>
        </w:rPr>
        <w:t>2. Most important testing result:</w:t>
      </w:r>
      <w:r w:rsidRPr="008D0E91">
        <w:rPr>
          <w:sz w:val="24"/>
          <w:szCs w:val="24"/>
        </w:rPr>
        <w:t xml:space="preserve"> Every headline number reproduced exactly on independent re-derivation — the 51.2% overall no-show rate, χ²=340.42 for booking lead time, and χ²=72.36 for prior no-show count. Zero calculation</w:t>
      </w:r>
      <w:r w:rsidRPr="008D0E91">
        <w:rPr>
          <w:sz w:val="24"/>
          <w:szCs w:val="24"/>
        </w:rPr>
        <w:t xml:space="preserve"> errors were found across the analytical pipeline.</w:t>
      </w:r>
    </w:p>
    <w:p w14:paraId="5BE65F83" w14:textId="77777777" w:rsidR="00E03A3F" w:rsidRPr="008D0E91" w:rsidRDefault="008D0E91" w:rsidP="008D0E91">
      <w:pPr>
        <w:spacing w:after="140" w:line="360" w:lineRule="auto"/>
        <w:jc w:val="both"/>
        <w:rPr>
          <w:sz w:val="24"/>
          <w:szCs w:val="24"/>
        </w:rPr>
      </w:pPr>
      <w:r w:rsidRPr="008D0E91">
        <w:rPr>
          <w:b/>
          <w:bCs/>
          <w:sz w:val="24"/>
          <w:szCs w:val="24"/>
        </w:rPr>
        <w:t>3. Major issue discovered during testing:</w:t>
      </w:r>
      <w:r w:rsidRPr="008D0E91">
        <w:rPr>
          <w:sz w:val="24"/>
          <w:szCs w:val="24"/>
        </w:rPr>
        <w:t xml:space="preserve"> An early, external-tool-assisted claim that reminders were sent disproportionately to lower-risk patients </w:t>
      </w:r>
      <w:proofErr w:type="gramStart"/>
      <w:r w:rsidRPr="008D0E91">
        <w:rPr>
          <w:sz w:val="24"/>
          <w:szCs w:val="24"/>
        </w:rPr>
        <w:t>was</w:t>
      </w:r>
      <w:proofErr w:type="gramEnd"/>
      <w:r w:rsidRPr="008D0E91">
        <w:rPr>
          <w:sz w:val="24"/>
          <w:szCs w:val="24"/>
        </w:rPr>
        <w:t xml:space="preserve"> tested directly and found false — reminder send rates</w:t>
      </w:r>
      <w:r w:rsidRPr="008D0E91">
        <w:rPr>
          <w:sz w:val="24"/>
          <w:szCs w:val="24"/>
        </w:rPr>
        <w:t xml:space="preserve"> were nearly identical (71.6–74.3%) across all risk segments.</w:t>
      </w:r>
    </w:p>
    <w:p w14:paraId="2FEB1EB9" w14:textId="77777777" w:rsidR="00E03A3F" w:rsidRPr="008D0E91" w:rsidRDefault="008D0E91" w:rsidP="008D0E91">
      <w:pPr>
        <w:spacing w:after="140" w:line="360" w:lineRule="auto"/>
        <w:jc w:val="both"/>
        <w:rPr>
          <w:sz w:val="24"/>
          <w:szCs w:val="24"/>
        </w:rPr>
      </w:pPr>
      <w:r w:rsidRPr="008D0E91">
        <w:rPr>
          <w:b/>
          <w:bCs/>
          <w:sz w:val="24"/>
          <w:szCs w:val="24"/>
        </w:rPr>
        <w:t>4. What was refined or improved:</w:t>
      </w:r>
      <w:r w:rsidRPr="008D0E91">
        <w:rPr>
          <w:sz w:val="24"/>
          <w:szCs w:val="24"/>
        </w:rPr>
        <w:t xml:space="preserve"> The failed reminder-bias test was documented explicitly rather than silently dropped. The limitations section was tightened around missing-data handling, the "Ca</w:t>
      </w:r>
      <w:r w:rsidRPr="008D0E91">
        <w:rPr>
          <w:sz w:val="24"/>
          <w:szCs w:val="24"/>
        </w:rPr>
        <w:t>ncelled" treatment choice, and sample-size caveats on the age-band splits.</w:t>
      </w:r>
    </w:p>
    <w:p w14:paraId="6A067BE4" w14:textId="77777777" w:rsidR="00E03A3F" w:rsidRPr="008D0E91" w:rsidRDefault="008D0E91" w:rsidP="008D0E91">
      <w:pPr>
        <w:spacing w:after="140" w:line="360" w:lineRule="auto"/>
        <w:jc w:val="both"/>
        <w:rPr>
          <w:sz w:val="24"/>
          <w:szCs w:val="24"/>
        </w:rPr>
      </w:pPr>
      <w:r w:rsidRPr="008D0E91">
        <w:rPr>
          <w:b/>
          <w:bCs/>
          <w:sz w:val="24"/>
          <w:szCs w:val="24"/>
        </w:rPr>
        <w:t>5. Component now considered ready:</w:t>
      </w:r>
      <w:r w:rsidRPr="008D0E91">
        <w:rPr>
          <w:sz w:val="24"/>
          <w:szCs w:val="24"/>
        </w:rPr>
        <w:t xml:space="preserve"> The full Data Analytics package — validated KPIs, findings, six visualizations, business insights, recommendations, and limitations — is finalized</w:t>
      </w:r>
      <w:r w:rsidRPr="008D0E91">
        <w:rPr>
          <w:sz w:val="24"/>
          <w:szCs w:val="24"/>
        </w:rPr>
        <w:t xml:space="preserve"> and portfolio-ready.</w:t>
      </w:r>
    </w:p>
    <w:p w14:paraId="15CBCE1F" w14:textId="77777777" w:rsidR="00E03A3F" w:rsidRPr="008D0E91" w:rsidRDefault="008D0E91" w:rsidP="008D0E91">
      <w:pPr>
        <w:spacing w:after="140" w:line="360" w:lineRule="auto"/>
        <w:jc w:val="both"/>
        <w:rPr>
          <w:sz w:val="24"/>
          <w:szCs w:val="24"/>
        </w:rPr>
      </w:pPr>
      <w:r w:rsidRPr="008D0E91">
        <w:rPr>
          <w:b/>
          <w:bCs/>
          <w:sz w:val="24"/>
          <w:szCs w:val="24"/>
        </w:rPr>
        <w:t>6. What still needs to be integrated:</w:t>
      </w:r>
      <w:r w:rsidRPr="008D0E91">
        <w:rPr>
          <w:sz w:val="24"/>
          <w:szCs w:val="24"/>
        </w:rPr>
        <w:t xml:space="preserve"> The analytics section of the final presentation deck into the shared HC-POD integration walkthrough and into the individual video presentation.</w:t>
      </w:r>
    </w:p>
    <w:p w14:paraId="46AF2B24" w14:textId="0D2FC7DA" w:rsidR="00E03A3F" w:rsidRPr="008D0E91" w:rsidRDefault="008D0E91" w:rsidP="008D0E91">
      <w:pPr>
        <w:spacing w:after="140" w:line="360" w:lineRule="auto"/>
        <w:jc w:val="both"/>
        <w:rPr>
          <w:sz w:val="24"/>
          <w:szCs w:val="24"/>
        </w:rPr>
      </w:pPr>
      <w:r w:rsidRPr="008D0E91">
        <w:rPr>
          <w:b/>
          <w:bCs/>
          <w:sz w:val="24"/>
          <w:szCs w:val="24"/>
        </w:rPr>
        <w:t>7. Track(s) involved in final integration:</w:t>
      </w:r>
      <w:r w:rsidRPr="008D0E91">
        <w:rPr>
          <w:sz w:val="24"/>
          <w:szCs w:val="24"/>
        </w:rPr>
        <w:t xml:space="preserve"> </w:t>
      </w:r>
      <w:r w:rsidRPr="008D0E91">
        <w:rPr>
          <w:sz w:val="24"/>
          <w:szCs w:val="24"/>
        </w:rPr>
        <w:t>Project Management (the 1,529-appointment risk segment sized for staffing and confirmation-call planning).</w:t>
      </w:r>
    </w:p>
    <w:p w14:paraId="4916E08A" w14:textId="6B0B2610" w:rsidR="00E03A3F" w:rsidRPr="008D0E91" w:rsidRDefault="008D0E91" w:rsidP="008D0E91">
      <w:pPr>
        <w:spacing w:after="140" w:line="360" w:lineRule="auto"/>
        <w:jc w:val="both"/>
        <w:rPr>
          <w:sz w:val="24"/>
          <w:szCs w:val="24"/>
        </w:rPr>
      </w:pPr>
      <w:r w:rsidRPr="008D0E91">
        <w:rPr>
          <w:b/>
          <w:bCs/>
          <w:sz w:val="24"/>
          <w:szCs w:val="24"/>
        </w:rPr>
        <w:lastRenderedPageBreak/>
        <w:t>8. What I intend to demonstrate in the final presentation:</w:t>
      </w:r>
      <w:r w:rsidRPr="008D0E91">
        <w:rPr>
          <w:sz w:val="24"/>
          <w:szCs w:val="24"/>
        </w:rPr>
        <w:t xml:space="preserve"> The 51</w:t>
      </w:r>
      <w:r w:rsidRPr="008D0E91">
        <w:rPr>
          <w:sz w:val="24"/>
          <w:szCs w:val="24"/>
        </w:rPr>
        <w:t xml:space="preserve">.2% headline no-show rate, the two statistically validated drivers, the 63.6% highest-risk segment, and how those numbers concretely shaped </w:t>
      </w:r>
      <w:r w:rsidRPr="008D0E91">
        <w:rPr>
          <w:sz w:val="24"/>
          <w:szCs w:val="24"/>
        </w:rPr>
        <w:t>Project Management's staffing plan.</w:t>
      </w:r>
    </w:p>
    <w:p w14:paraId="0DB0ED85" w14:textId="77777777" w:rsidR="00E03A3F" w:rsidRDefault="008D0E91">
      <w:pPr>
        <w:pStyle w:val="Heading1"/>
        <w:spacing w:before="200" w:after="200"/>
      </w:pPr>
      <w:r>
        <w:t>Part 1 — Final Integration Readiness (Refer</w:t>
      </w:r>
      <w:r>
        <w:t>ence Table)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900"/>
      </w:tblGrid>
      <w:tr w:rsidR="00E03A3F" w:rsidRPr="008D0E91" w14:paraId="22267A78" w14:textId="77777777" w:rsidTr="008D0E91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0EC"/>
          </w:tcPr>
          <w:p w14:paraId="5794C38F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Final component</w:t>
            </w:r>
          </w:p>
        </w:tc>
        <w:tc>
          <w:tcPr>
            <w:tcW w:w="6900" w:type="dxa"/>
          </w:tcPr>
          <w:p w14:paraId="011F204A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D0E91">
              <w:rPr>
                <w:sz w:val="24"/>
                <w:szCs w:val="24"/>
              </w:rPr>
              <w:t>HealthConnect</w:t>
            </w:r>
            <w:proofErr w:type="spellEnd"/>
            <w:r w:rsidRPr="008D0E91">
              <w:rPr>
                <w:sz w:val="24"/>
                <w:szCs w:val="24"/>
              </w:rPr>
              <w:t xml:space="preserve"> Final Analytics &amp; Decision Support Package (KPIs, validated findings, visualizations, insights, recommendations, limitations, cross-track contribution, executive summary, presentation slides).</w:t>
            </w:r>
          </w:p>
        </w:tc>
      </w:tr>
      <w:tr w:rsidR="00E03A3F" w:rsidRPr="008D0E91" w14:paraId="44A9C71A" w14:textId="77777777" w:rsidTr="008D0E91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0EC"/>
          </w:tcPr>
          <w:p w14:paraId="3935214A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Problem addressed</w:t>
            </w:r>
          </w:p>
        </w:tc>
        <w:tc>
          <w:tcPr>
            <w:tcW w:w="6900" w:type="dxa"/>
          </w:tcPr>
          <w:p w14:paraId="464AF51A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 xml:space="preserve">Quantifying </w:t>
            </w:r>
            <w:proofErr w:type="spellStart"/>
            <w:r w:rsidRPr="008D0E91">
              <w:rPr>
                <w:sz w:val="24"/>
                <w:szCs w:val="24"/>
              </w:rPr>
              <w:t>HealthConnect's</w:t>
            </w:r>
            <w:proofErr w:type="spellEnd"/>
            <w:r w:rsidRPr="008D0E91">
              <w:rPr>
                <w:sz w:val="24"/>
                <w:szCs w:val="24"/>
              </w:rPr>
              <w:t xml:space="preserve"> appointment no-show problem and identifying statistically validated, actionable drivers.</w:t>
            </w:r>
          </w:p>
        </w:tc>
      </w:tr>
      <w:tr w:rsidR="00E03A3F" w:rsidRPr="008D0E91" w14:paraId="6002877A" w14:textId="77777777" w:rsidTr="008D0E91">
        <w:tblPrEx>
          <w:tblCellMar>
            <w:top w:w="0" w:type="dxa"/>
            <w:bottom w:w="0" w:type="dxa"/>
          </w:tblCellMar>
        </w:tblPrEx>
        <w:trPr>
          <w:trHeight w:val="579"/>
        </w:trPr>
        <w:tc>
          <w:tcPr>
            <w:tcW w:w="3500" w:type="dxa"/>
            <w:shd w:val="clear" w:color="auto" w:fill="EEF0EC"/>
          </w:tcPr>
          <w:p w14:paraId="4048166C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Current status</w:t>
            </w:r>
          </w:p>
        </w:tc>
        <w:tc>
          <w:tcPr>
            <w:tcW w:w="6900" w:type="dxa"/>
          </w:tcPr>
          <w:p w14:paraId="28910F3E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>Complete and validated; presentation slides finalized in Week 8.</w:t>
            </w:r>
          </w:p>
        </w:tc>
      </w:tr>
      <w:tr w:rsidR="00E03A3F" w:rsidRPr="008D0E91" w14:paraId="1EEF6D6F" w14:textId="77777777" w:rsidTr="008D0E91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0EC"/>
          </w:tcPr>
          <w:p w14:paraId="5C1437DF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Improved during Week 7</w:t>
            </w:r>
          </w:p>
        </w:tc>
        <w:tc>
          <w:tcPr>
            <w:tcW w:w="6900" w:type="dxa"/>
          </w:tcPr>
          <w:p w14:paraId="0EB05D13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>Independent re-d</w:t>
            </w:r>
            <w:r w:rsidRPr="008D0E91">
              <w:rPr>
                <w:sz w:val="24"/>
                <w:szCs w:val="24"/>
              </w:rPr>
              <w:t>erivation of all KPIs and tests; robustness/sensitivity testing; documented a failed external claim rather than dropping it.</w:t>
            </w:r>
          </w:p>
        </w:tc>
      </w:tr>
      <w:tr w:rsidR="00E03A3F" w:rsidRPr="008D0E91" w14:paraId="79313F94" w14:textId="77777777" w:rsidTr="008D0E91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0EC"/>
          </w:tcPr>
          <w:p w14:paraId="6245F265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Depends on</w:t>
            </w:r>
          </w:p>
        </w:tc>
        <w:tc>
          <w:tcPr>
            <w:tcW w:w="6900" w:type="dxa"/>
          </w:tcPr>
          <w:p w14:paraId="3070F9F0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 xml:space="preserve">No upstream track dependency — analysis is derived directly from the approved </w:t>
            </w:r>
            <w:proofErr w:type="spellStart"/>
            <w:r w:rsidRPr="008D0E91">
              <w:rPr>
                <w:sz w:val="24"/>
                <w:szCs w:val="24"/>
              </w:rPr>
              <w:t>HealthConnect</w:t>
            </w:r>
            <w:proofErr w:type="spellEnd"/>
            <w:r w:rsidRPr="008D0E91">
              <w:rPr>
                <w:sz w:val="24"/>
                <w:szCs w:val="24"/>
              </w:rPr>
              <w:t xml:space="preserve"> dataset.</w:t>
            </w:r>
          </w:p>
        </w:tc>
      </w:tr>
      <w:tr w:rsidR="00E03A3F" w:rsidRPr="008D0E91" w14:paraId="22FB2060" w14:textId="77777777" w:rsidTr="008D0E91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3500" w:type="dxa"/>
            <w:shd w:val="clear" w:color="auto" w:fill="EEF0EC"/>
          </w:tcPr>
          <w:p w14:paraId="71611756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 xml:space="preserve">Tracks depending </w:t>
            </w:r>
            <w:r w:rsidRPr="008D0E91">
              <w:rPr>
                <w:b/>
                <w:bCs/>
                <w:sz w:val="24"/>
                <w:szCs w:val="24"/>
              </w:rPr>
              <w:t>on this output</w:t>
            </w:r>
          </w:p>
        </w:tc>
        <w:tc>
          <w:tcPr>
            <w:tcW w:w="6900" w:type="dxa"/>
          </w:tcPr>
          <w:p w14:paraId="34C920C6" w14:textId="261A0922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>Project Management (staffing/resourcing plan).</w:t>
            </w:r>
          </w:p>
        </w:tc>
      </w:tr>
      <w:tr w:rsidR="00E03A3F" w:rsidRPr="008D0E91" w14:paraId="2A7F51DA" w14:textId="77777777" w:rsidTr="008D0E91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0EC"/>
          </w:tcPr>
          <w:p w14:paraId="1715D18D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Output provided</w:t>
            </w:r>
          </w:p>
        </w:tc>
        <w:tc>
          <w:tcPr>
            <w:tcW w:w="6900" w:type="dxa"/>
          </w:tcPr>
          <w:p w14:paraId="3B14DD6C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>Two validated top predictors (lead time, prior no-shows), the combined risk-segmentation matrix, and a sized 1,529-appointment target segmen</w:t>
            </w:r>
            <w:r w:rsidRPr="008D0E91">
              <w:rPr>
                <w:sz w:val="24"/>
                <w:szCs w:val="24"/>
              </w:rPr>
              <w:t>t.</w:t>
            </w:r>
          </w:p>
        </w:tc>
      </w:tr>
      <w:tr w:rsidR="00E03A3F" w:rsidRPr="008D0E91" w14:paraId="228CBD84" w14:textId="77777777" w:rsidTr="008D0E91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0EC"/>
          </w:tcPr>
          <w:p w14:paraId="7173D4F6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Output needed from another track</w:t>
            </w:r>
          </w:p>
        </w:tc>
        <w:tc>
          <w:tcPr>
            <w:tcW w:w="6900" w:type="dxa"/>
          </w:tcPr>
          <w:p w14:paraId="03BDC720" w14:textId="4203E59B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 xml:space="preserve">None required to finalize this package; PM's presentation sequencing </w:t>
            </w:r>
            <w:r w:rsidRPr="008D0E91">
              <w:rPr>
                <w:sz w:val="24"/>
                <w:szCs w:val="24"/>
              </w:rPr>
              <w:t>will reference it.</w:t>
            </w:r>
          </w:p>
        </w:tc>
      </w:tr>
      <w:tr w:rsidR="00E03A3F" w:rsidRPr="008D0E91" w14:paraId="222ADC0C" w14:textId="77777777" w:rsidTr="008D0E91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0EC"/>
          </w:tcPr>
          <w:p w14:paraId="0C4F2ED9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Evidence of readiness</w:t>
            </w:r>
          </w:p>
        </w:tc>
        <w:tc>
          <w:tcPr>
            <w:tcW w:w="6900" w:type="dxa"/>
          </w:tcPr>
          <w:p w14:paraId="54C4EFA8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>Independently reproduced KPIs (exact match), two chi-square tests (p&lt;0.001), an interaction test (p=0.50), and segment-sta</w:t>
            </w:r>
            <w:r w:rsidRPr="008D0E91">
              <w:rPr>
                <w:sz w:val="24"/>
                <w:szCs w:val="24"/>
              </w:rPr>
              <w:t>bility checks across age and gender.</w:t>
            </w:r>
          </w:p>
        </w:tc>
      </w:tr>
      <w:tr w:rsidR="00E03A3F" w:rsidRPr="008D0E91" w14:paraId="61ABCAD6" w14:textId="77777777" w:rsidTr="008D0E91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0EC"/>
          </w:tcPr>
          <w:p w14:paraId="61486DEE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b/>
                <w:bCs/>
                <w:sz w:val="24"/>
                <w:szCs w:val="24"/>
              </w:rPr>
              <w:t>Remaining limitations</w:t>
            </w:r>
          </w:p>
        </w:tc>
        <w:tc>
          <w:tcPr>
            <w:tcW w:w="6900" w:type="dxa"/>
          </w:tcPr>
          <w:p w14:paraId="32AE3ECB" w14:textId="77777777" w:rsidR="00E03A3F" w:rsidRPr="008D0E91" w:rsidRDefault="008D0E91" w:rsidP="008D0E91">
            <w:pPr>
              <w:spacing w:line="360" w:lineRule="auto"/>
              <w:rPr>
                <w:sz w:val="24"/>
                <w:szCs w:val="24"/>
              </w:rPr>
            </w:pPr>
            <w:r w:rsidRPr="008D0E91">
              <w:rPr>
                <w:sz w:val="24"/>
                <w:szCs w:val="24"/>
              </w:rPr>
              <w:t>Associational, not causal, evidence; small missing-data exclusions; no interactive BI dashboard; moderate sample sizes within age-band splits.</w:t>
            </w:r>
          </w:p>
        </w:tc>
      </w:tr>
    </w:tbl>
    <w:p w14:paraId="16914C76" w14:textId="77777777" w:rsidR="00E03A3F" w:rsidRPr="008D0E91" w:rsidRDefault="008D0E91">
      <w:pPr>
        <w:spacing w:before="300"/>
        <w:rPr>
          <w:sz w:val="22"/>
          <w:szCs w:val="22"/>
        </w:rPr>
      </w:pPr>
      <w:r w:rsidRPr="008D0E91">
        <w:rPr>
          <w:i/>
          <w:iCs/>
          <w:color w:val="3D5563"/>
          <w:sz w:val="22"/>
          <w:szCs w:val="22"/>
        </w:rPr>
        <w:t>End of transition brief.</w:t>
      </w:r>
    </w:p>
    <w:sectPr w:rsidR="00E03A3F" w:rsidRPr="008D0E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F57BC"/>
    <w:multiLevelType w:val="hybridMultilevel"/>
    <w:tmpl w:val="3A38E47A"/>
    <w:lvl w:ilvl="0" w:tplc="D534AB70">
      <w:start w:val="1"/>
      <w:numFmt w:val="bullet"/>
      <w:lvlText w:val="●"/>
      <w:lvlJc w:val="left"/>
      <w:pPr>
        <w:ind w:left="720" w:hanging="360"/>
      </w:pPr>
    </w:lvl>
    <w:lvl w:ilvl="1" w:tplc="6E4A670A">
      <w:start w:val="1"/>
      <w:numFmt w:val="bullet"/>
      <w:lvlText w:val="○"/>
      <w:lvlJc w:val="left"/>
      <w:pPr>
        <w:ind w:left="1440" w:hanging="360"/>
      </w:pPr>
    </w:lvl>
    <w:lvl w:ilvl="2" w:tplc="48B490AA">
      <w:start w:val="1"/>
      <w:numFmt w:val="bullet"/>
      <w:lvlText w:val="■"/>
      <w:lvlJc w:val="left"/>
      <w:pPr>
        <w:ind w:left="2160" w:hanging="360"/>
      </w:pPr>
    </w:lvl>
    <w:lvl w:ilvl="3" w:tplc="607E397C">
      <w:start w:val="1"/>
      <w:numFmt w:val="bullet"/>
      <w:lvlText w:val="●"/>
      <w:lvlJc w:val="left"/>
      <w:pPr>
        <w:ind w:left="2880" w:hanging="360"/>
      </w:pPr>
    </w:lvl>
    <w:lvl w:ilvl="4" w:tplc="DA581894">
      <w:start w:val="1"/>
      <w:numFmt w:val="bullet"/>
      <w:lvlText w:val="○"/>
      <w:lvlJc w:val="left"/>
      <w:pPr>
        <w:ind w:left="3600" w:hanging="360"/>
      </w:pPr>
    </w:lvl>
    <w:lvl w:ilvl="5" w:tplc="53F2FD6C">
      <w:start w:val="1"/>
      <w:numFmt w:val="bullet"/>
      <w:lvlText w:val="■"/>
      <w:lvlJc w:val="left"/>
      <w:pPr>
        <w:ind w:left="4320" w:hanging="360"/>
      </w:pPr>
    </w:lvl>
    <w:lvl w:ilvl="6" w:tplc="C8482886">
      <w:start w:val="1"/>
      <w:numFmt w:val="bullet"/>
      <w:lvlText w:val="●"/>
      <w:lvlJc w:val="left"/>
      <w:pPr>
        <w:ind w:left="5040" w:hanging="360"/>
      </w:pPr>
    </w:lvl>
    <w:lvl w:ilvl="7" w:tplc="05F02A16">
      <w:start w:val="1"/>
      <w:numFmt w:val="bullet"/>
      <w:lvlText w:val="●"/>
      <w:lvlJc w:val="left"/>
      <w:pPr>
        <w:ind w:left="5760" w:hanging="360"/>
      </w:pPr>
    </w:lvl>
    <w:lvl w:ilvl="8" w:tplc="0BD8AC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A3F"/>
    <w:rsid w:val="008D0E91"/>
    <w:rsid w:val="00E0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4381"/>
  <w15:docId w15:val="{9F5F823B-25AD-4D31-83B6-F3B71A4C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frin account</cp:lastModifiedBy>
  <cp:revision>2</cp:revision>
  <dcterms:created xsi:type="dcterms:W3CDTF">2026-09-26T16:06:00Z</dcterms:created>
  <dcterms:modified xsi:type="dcterms:W3CDTF">2026-09-26T17:27:00Z</dcterms:modified>
</cp:coreProperties>
</file>