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6CB04" w14:textId="77777777" w:rsidR="001B66F9" w:rsidRDefault="002513A7">
      <w:pPr>
        <w:spacing w:after="80"/>
      </w:pPr>
      <w:r>
        <w:rPr>
          <w:b/>
          <w:bCs/>
          <w:color w:val="6A2C70"/>
          <w:sz w:val="34"/>
          <w:szCs w:val="34"/>
        </w:rPr>
        <w:t>Week 5 Project Summary</w:t>
      </w:r>
    </w:p>
    <w:p w14:paraId="65D71764" w14:textId="77777777" w:rsidR="001B66F9" w:rsidRPr="002513A7" w:rsidRDefault="002513A7">
      <w:pPr>
        <w:spacing w:after="40"/>
        <w:rPr>
          <w:sz w:val="24"/>
          <w:szCs w:val="24"/>
        </w:rPr>
      </w:pPr>
      <w:proofErr w:type="spellStart"/>
      <w:r w:rsidRPr="002513A7">
        <w:rPr>
          <w:color w:val="555555"/>
          <w:sz w:val="24"/>
          <w:szCs w:val="24"/>
        </w:rPr>
        <w:t>HealthConnect</w:t>
      </w:r>
      <w:proofErr w:type="spellEnd"/>
      <w:r w:rsidRPr="002513A7">
        <w:rPr>
          <w:color w:val="555555"/>
          <w:sz w:val="24"/>
          <w:szCs w:val="24"/>
        </w:rPr>
        <w:t xml:space="preserve"> Clinic — Data Analytics Track</w:t>
      </w:r>
    </w:p>
    <w:p w14:paraId="07A9475A" w14:textId="77777777" w:rsidR="001B66F9" w:rsidRPr="002513A7" w:rsidRDefault="002513A7">
      <w:pPr>
        <w:spacing w:after="20"/>
        <w:rPr>
          <w:sz w:val="24"/>
          <w:szCs w:val="24"/>
        </w:rPr>
      </w:pPr>
      <w:proofErr w:type="spellStart"/>
      <w:r w:rsidRPr="002513A7">
        <w:rPr>
          <w:color w:val="777777"/>
          <w:sz w:val="24"/>
          <w:szCs w:val="24"/>
        </w:rPr>
        <w:t>AnalystLab</w:t>
      </w:r>
      <w:proofErr w:type="spellEnd"/>
      <w:r w:rsidRPr="002513A7">
        <w:rPr>
          <w:color w:val="777777"/>
          <w:sz w:val="24"/>
          <w:szCs w:val="24"/>
        </w:rPr>
        <w:t xml:space="preserve"> Africa Experience Lab — Week 5</w:t>
      </w:r>
    </w:p>
    <w:p w14:paraId="0422EA04" w14:textId="77777777" w:rsidR="001B66F9" w:rsidRPr="002513A7" w:rsidRDefault="002513A7">
      <w:pPr>
        <w:spacing w:after="320"/>
        <w:rPr>
          <w:sz w:val="24"/>
          <w:szCs w:val="24"/>
        </w:rPr>
      </w:pPr>
      <w:r w:rsidRPr="002513A7">
        <w:rPr>
          <w:color w:val="777777"/>
          <w:sz w:val="24"/>
          <w:szCs w:val="24"/>
        </w:rPr>
        <w:t xml:space="preserve">Prepared by Oluwatosin </w:t>
      </w:r>
      <w:proofErr w:type="spellStart"/>
      <w:r w:rsidRPr="002513A7">
        <w:rPr>
          <w:color w:val="777777"/>
          <w:sz w:val="24"/>
          <w:szCs w:val="24"/>
        </w:rPr>
        <w:t>Olusanya</w:t>
      </w:r>
      <w:proofErr w:type="spellEnd"/>
      <w:r w:rsidRPr="002513A7">
        <w:rPr>
          <w:color w:val="777777"/>
          <w:sz w:val="24"/>
          <w:szCs w:val="24"/>
        </w:rPr>
        <w:t xml:space="preserve">, Data Analyst — </w:t>
      </w:r>
      <w:proofErr w:type="spellStart"/>
      <w:r w:rsidRPr="002513A7">
        <w:rPr>
          <w:color w:val="777777"/>
          <w:sz w:val="24"/>
          <w:szCs w:val="24"/>
        </w:rPr>
        <w:t>AnalystLab</w:t>
      </w:r>
      <w:proofErr w:type="spellEnd"/>
      <w:r w:rsidRPr="002513A7">
        <w:rPr>
          <w:color w:val="777777"/>
          <w:sz w:val="24"/>
          <w:szCs w:val="24"/>
        </w:rPr>
        <w:t xml:space="preserve"> Africa</w:t>
      </w:r>
    </w:p>
    <w:p w14:paraId="4A785646" w14:textId="77777777" w:rsidR="001B66F9" w:rsidRDefault="002513A7" w:rsidP="002513A7">
      <w:pPr>
        <w:pStyle w:val="Heading1"/>
        <w:spacing w:before="260" w:after="130" w:line="360" w:lineRule="auto"/>
      </w:pPr>
      <w:r>
        <w:t>1. What I Planned to Accomplish</w:t>
      </w:r>
    </w:p>
    <w:p w14:paraId="05928576" w14:textId="77777777" w:rsidR="001B66F9" w:rsidRPr="002513A7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Calculate the 5 KPIs proposed in Week 4, run exploratory analysis on no-show drivers, build supporting visualisations, and translate results into business insights and recommendations.</w:t>
      </w:r>
    </w:p>
    <w:p w14:paraId="6116C506" w14:textId="77777777" w:rsidR="001B66F9" w:rsidRDefault="002513A7" w:rsidP="002513A7">
      <w:pPr>
        <w:pStyle w:val="Heading1"/>
        <w:spacing w:before="260" w:after="130" w:line="360" w:lineRule="auto"/>
      </w:pPr>
      <w:r>
        <w:t>2. What I Actually Completed</w:t>
      </w:r>
    </w:p>
    <w:p w14:paraId="41916A1F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All 5 proposed KPIs calculated, defined, a</w:t>
      </w:r>
      <w:r w:rsidRPr="002513A7">
        <w:rPr>
          <w:sz w:val="24"/>
          <w:szCs w:val="24"/>
        </w:rPr>
        <w:t>nd interpreted against the real dataset.</w:t>
      </w:r>
    </w:p>
    <w:p w14:paraId="02A0F32B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Exploratory analysis across booking lead time, prior no-show history, reminders, appointment type/day, distance, and waiting time.</w:t>
      </w:r>
    </w:p>
    <w:p w14:paraId="739D6C2B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6 supporting charts built as an initial visual report.</w:t>
      </w:r>
    </w:p>
    <w:p w14:paraId="794BACA0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5 business insights and 4 evi</w:t>
      </w:r>
      <w:r w:rsidRPr="002513A7">
        <w:rPr>
          <w:sz w:val="24"/>
          <w:szCs w:val="24"/>
        </w:rPr>
        <w:t>dence-based recommendations produced.</w:t>
      </w:r>
    </w:p>
    <w:p w14:paraId="672A6265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One cross-track collaboration point documented with the Data Science track.</w:t>
      </w:r>
    </w:p>
    <w:p w14:paraId="600DA8A9" w14:textId="77777777" w:rsidR="001B66F9" w:rsidRDefault="002513A7" w:rsidP="002513A7">
      <w:pPr>
        <w:pStyle w:val="Heading1"/>
        <w:spacing w:before="260" w:after="130" w:line="360" w:lineRule="auto"/>
      </w:pPr>
      <w:r>
        <w:t>3. Key Findings</w:t>
      </w:r>
    </w:p>
    <w:p w14:paraId="070C51C9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rPr>
          <w:sz w:val="24"/>
          <w:szCs w:val="24"/>
        </w:rPr>
      </w:pPr>
      <w:r w:rsidRPr="002513A7">
        <w:rPr>
          <w:sz w:val="24"/>
          <w:szCs w:val="24"/>
        </w:rPr>
        <w:t>Overall no-show rate: 51.2% — a stable, structural problem, not a seasonal spike.</w:t>
      </w:r>
    </w:p>
    <w:p w14:paraId="7EAA3F31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rPr>
          <w:sz w:val="24"/>
          <w:szCs w:val="24"/>
        </w:rPr>
      </w:pPr>
      <w:r w:rsidRPr="002513A7">
        <w:rPr>
          <w:sz w:val="24"/>
          <w:szCs w:val="24"/>
        </w:rPr>
        <w:t>Booking lead time is the strongest driver: 2</w:t>
      </w:r>
      <w:r w:rsidRPr="002513A7">
        <w:rPr>
          <w:sz w:val="24"/>
          <w:szCs w:val="24"/>
        </w:rPr>
        <w:t>6.6% (0-3 days) rising to 63.9% (30+ days).</w:t>
      </w:r>
    </w:p>
    <w:p w14:paraId="64473D53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rPr>
          <w:sz w:val="24"/>
          <w:szCs w:val="24"/>
        </w:rPr>
      </w:pPr>
      <w:r w:rsidRPr="002513A7">
        <w:rPr>
          <w:sz w:val="24"/>
          <w:szCs w:val="24"/>
        </w:rPr>
        <w:t>Prior no-show count is the second-strongest driver: 46.3% (no history) rising to 70.3% (3+ prior no-shows).</w:t>
      </w:r>
    </w:p>
    <w:p w14:paraId="1C08832E" w14:textId="2005490E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rPr>
          <w:sz w:val="24"/>
          <w:szCs w:val="24"/>
        </w:rPr>
      </w:pPr>
      <w:r w:rsidRPr="002513A7">
        <w:rPr>
          <w:sz w:val="24"/>
          <w:szCs w:val="24"/>
        </w:rPr>
        <w:t>Reminders help only modestly (~5-point improvement); appointment type, day, and time are weak drivers (3–5-point</w:t>
      </w:r>
      <w:r w:rsidRPr="002513A7">
        <w:rPr>
          <w:sz w:val="24"/>
          <w:szCs w:val="24"/>
        </w:rPr>
        <w:t xml:space="preserve"> spreads).</w:t>
      </w:r>
    </w:p>
    <w:p w14:paraId="0D9D3004" w14:textId="77777777" w:rsidR="001B66F9" w:rsidRDefault="002513A7" w:rsidP="002513A7">
      <w:pPr>
        <w:pStyle w:val="Heading1"/>
        <w:spacing w:before="260" w:after="130" w:line="360" w:lineRule="auto"/>
      </w:pPr>
      <w:r>
        <w:t>4. Major Challenges Encountered</w:t>
      </w:r>
    </w:p>
    <w:p w14:paraId="6247B4AF" w14:textId="47C7B313" w:rsidR="001B66F9" w:rsidRPr="002513A7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 xml:space="preserve">The main challenge was deciding how to treat the "Cancelled" outcome category, which Week 4 had flagged but left unresolved. I decided to exclude it from no-show rate calculations, since a cancellation is </w:t>
      </w:r>
      <w:r w:rsidRPr="002513A7">
        <w:rPr>
          <w:sz w:val="24"/>
          <w:szCs w:val="24"/>
        </w:rPr>
        <w:t>a distinct behavioural</w:t>
      </w:r>
      <w:r w:rsidRPr="002513A7">
        <w:rPr>
          <w:sz w:val="24"/>
          <w:szCs w:val="24"/>
        </w:rPr>
        <w:t xml:space="preserve"> event (the patient actively communicated non-attendance) from a silent no-show, and documented this decision explicitly rather than leaving it implicit.</w:t>
      </w:r>
    </w:p>
    <w:p w14:paraId="73EB965B" w14:textId="77777777" w:rsidR="001B66F9" w:rsidRDefault="002513A7" w:rsidP="002513A7">
      <w:pPr>
        <w:pStyle w:val="Heading1"/>
        <w:spacing w:before="260" w:after="130" w:line="360" w:lineRule="auto"/>
      </w:pPr>
      <w:r>
        <w:lastRenderedPageBreak/>
        <w:t>5. Important Decisions Made and Why</w:t>
      </w:r>
    </w:p>
    <w:p w14:paraId="2FF419C5" w14:textId="5770CE97" w:rsidR="001B66F9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 xml:space="preserve">Beyond the Cancelled-outcome decision above, </w:t>
      </w:r>
      <w:r w:rsidRPr="002513A7">
        <w:rPr>
          <w:sz w:val="24"/>
          <w:szCs w:val="24"/>
        </w:rPr>
        <w:t>I chose to calculate all KPIs on the full dataset rather than a sampled subset, since 5,000 records is small enough to process directly without performance concerns, and using the complete data avoids introducing sampling uncertainty into an already explor</w:t>
      </w:r>
      <w:r w:rsidRPr="002513A7">
        <w:rPr>
          <w:sz w:val="24"/>
          <w:szCs w:val="24"/>
        </w:rPr>
        <w:t>atory analysis.</w:t>
      </w:r>
    </w:p>
    <w:p w14:paraId="1DB25711" w14:textId="5DC2E357" w:rsidR="002513A7" w:rsidRPr="002513A7" w:rsidRDefault="002513A7" w:rsidP="002513A7">
      <w:pPr>
        <w:spacing w:after="130" w:line="360" w:lineRule="auto"/>
        <w:jc w:val="both"/>
        <w:rPr>
          <w:sz w:val="2"/>
          <w:szCs w:val="2"/>
        </w:rPr>
      </w:pPr>
    </w:p>
    <w:p w14:paraId="428D6605" w14:textId="77777777" w:rsidR="001B66F9" w:rsidRDefault="002513A7" w:rsidP="002513A7">
      <w:pPr>
        <w:pStyle w:val="Heading1"/>
        <w:spacing w:before="260" w:after="130" w:line="360" w:lineRule="auto"/>
      </w:pPr>
      <w:r>
        <w:t>6. Changes to My Week 4 Approach</w:t>
      </w:r>
    </w:p>
    <w:p w14:paraId="458FA449" w14:textId="77777777" w:rsidR="001B66F9" w:rsidRPr="002513A7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No major changes. The five KPIs proposed in Week 4 all proved calculable and meaningful exactly as defined; none needed to be dropped or substantially redefined.</w:t>
      </w:r>
    </w:p>
    <w:p w14:paraId="329E4F86" w14:textId="77777777" w:rsidR="001B66F9" w:rsidRDefault="002513A7" w:rsidP="002513A7">
      <w:pPr>
        <w:pStyle w:val="Heading1"/>
        <w:spacing w:before="260" w:after="130" w:line="360" w:lineRule="auto"/>
      </w:pPr>
      <w:r>
        <w:t>7. Cross-Track Collaboration Completed</w:t>
      </w:r>
    </w:p>
    <w:p w14:paraId="7E5D9AB2" w14:textId="21A083C7" w:rsidR="001B66F9" w:rsidRPr="002513A7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Shared</w:t>
      </w:r>
      <w:r w:rsidRPr="002513A7">
        <w:rPr>
          <w:sz w:val="24"/>
          <w:szCs w:val="24"/>
        </w:rPr>
        <w:t xml:space="preserve"> the confirmed finding that booking lead time and prior no-show count are the two strongest, independent behavioural</w:t>
      </w:r>
      <w:r w:rsidRPr="002513A7">
        <w:rPr>
          <w:sz w:val="24"/>
          <w:szCs w:val="24"/>
        </w:rPr>
        <w:t xml:space="preserve"> predictors of no-shows with the Data Science track, to help prioritise their feature selection for the no-show prediction model (see Section</w:t>
      </w:r>
      <w:r w:rsidRPr="002513A7">
        <w:rPr>
          <w:sz w:val="24"/>
          <w:szCs w:val="24"/>
        </w:rPr>
        <w:t xml:space="preserve"> 8 of the main report for full detail).</w:t>
      </w:r>
    </w:p>
    <w:p w14:paraId="6804A8C1" w14:textId="77777777" w:rsidR="001B66F9" w:rsidRDefault="002513A7" w:rsidP="002513A7">
      <w:pPr>
        <w:pStyle w:val="Heading1"/>
        <w:spacing w:before="260" w:after="130" w:line="360" w:lineRule="auto"/>
      </w:pPr>
      <w:r>
        <w:t>8. Remaining Work</w:t>
      </w:r>
    </w:p>
    <w:p w14:paraId="15CAEB54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Formal statistical testing (</w:t>
      </w:r>
      <w:proofErr w:type="gramStart"/>
      <w:r w:rsidRPr="002513A7">
        <w:rPr>
          <w:sz w:val="24"/>
          <w:szCs w:val="24"/>
        </w:rPr>
        <w:t>e.g.</w:t>
      </w:r>
      <w:proofErr w:type="gramEnd"/>
      <w:r w:rsidRPr="002513A7">
        <w:rPr>
          <w:sz w:val="24"/>
          <w:szCs w:val="24"/>
        </w:rPr>
        <w:t xml:space="preserve"> confirming the lead-time and history effects are significant, not just descriptively large) was not performed this week and remains open.</w:t>
      </w:r>
    </w:p>
    <w:p w14:paraId="24B2A89E" w14:textId="77777777" w:rsidR="001B66F9" w:rsidRPr="002513A7" w:rsidRDefault="002513A7" w:rsidP="002513A7">
      <w:pPr>
        <w:pStyle w:val="ListParagraph"/>
        <w:numPr>
          <w:ilvl w:val="0"/>
          <w:numId w:val="2"/>
        </w:numPr>
        <w:spacing w:after="65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The initial visual report was built as static charts; converting this into a fully in</w:t>
      </w:r>
      <w:r w:rsidRPr="002513A7">
        <w:rPr>
          <w:sz w:val="24"/>
          <w:szCs w:val="24"/>
        </w:rPr>
        <w:t>teractive dashboard (Power BI/Tableau) was not required this week per the Week 5 scope but is a natural next step.</w:t>
      </w:r>
    </w:p>
    <w:p w14:paraId="74FB8A97" w14:textId="77777777" w:rsidR="001B66F9" w:rsidRDefault="002513A7" w:rsidP="002513A7">
      <w:pPr>
        <w:pStyle w:val="Heading1"/>
        <w:spacing w:before="260" w:after="130" w:line="360" w:lineRule="auto"/>
      </w:pPr>
      <w:r>
        <w:t>9. Proposed Focus for Week 6</w:t>
      </w:r>
    </w:p>
    <w:p w14:paraId="7100B0D9" w14:textId="77777777" w:rsidR="001B66F9" w:rsidRPr="002513A7" w:rsidRDefault="002513A7" w:rsidP="002513A7">
      <w:pPr>
        <w:spacing w:after="130" w:line="360" w:lineRule="auto"/>
        <w:jc w:val="both"/>
        <w:rPr>
          <w:sz w:val="24"/>
          <w:szCs w:val="24"/>
        </w:rPr>
      </w:pPr>
      <w:r w:rsidRPr="002513A7">
        <w:rPr>
          <w:sz w:val="24"/>
          <w:szCs w:val="24"/>
        </w:rPr>
        <w:t>Build an interactive dashboard from these KPIs, incorporate any feedback the Data Science track has on the share</w:t>
      </w:r>
      <w:r w:rsidRPr="002513A7">
        <w:rPr>
          <w:sz w:val="24"/>
          <w:szCs w:val="24"/>
        </w:rPr>
        <w:t>d findings, and begin drafting a more formal set of business recommendations suitable for stakeholder presentation.</w:t>
      </w:r>
    </w:p>
    <w:sectPr w:rsidR="001B66F9" w:rsidRPr="002513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22E89"/>
    <w:multiLevelType w:val="hybridMultilevel"/>
    <w:tmpl w:val="0FEC1948"/>
    <w:lvl w:ilvl="0" w:tplc="59429FA6">
      <w:start w:val="1"/>
      <w:numFmt w:val="bullet"/>
      <w:lvlText w:val="•"/>
      <w:lvlJc w:val="left"/>
      <w:pPr>
        <w:ind w:left="720" w:hanging="360"/>
      </w:pPr>
    </w:lvl>
    <w:lvl w:ilvl="1" w:tplc="3600F22A">
      <w:numFmt w:val="decimal"/>
      <w:lvlText w:val=""/>
      <w:lvlJc w:val="left"/>
    </w:lvl>
    <w:lvl w:ilvl="2" w:tplc="0030A1D4">
      <w:numFmt w:val="decimal"/>
      <w:lvlText w:val=""/>
      <w:lvlJc w:val="left"/>
    </w:lvl>
    <w:lvl w:ilvl="3" w:tplc="DEFE5796">
      <w:numFmt w:val="decimal"/>
      <w:lvlText w:val=""/>
      <w:lvlJc w:val="left"/>
    </w:lvl>
    <w:lvl w:ilvl="4" w:tplc="830E4884">
      <w:numFmt w:val="decimal"/>
      <w:lvlText w:val=""/>
      <w:lvlJc w:val="left"/>
    </w:lvl>
    <w:lvl w:ilvl="5" w:tplc="64348BAA">
      <w:numFmt w:val="decimal"/>
      <w:lvlText w:val=""/>
      <w:lvlJc w:val="left"/>
    </w:lvl>
    <w:lvl w:ilvl="6" w:tplc="827E9268">
      <w:numFmt w:val="decimal"/>
      <w:lvlText w:val=""/>
      <w:lvlJc w:val="left"/>
    </w:lvl>
    <w:lvl w:ilvl="7" w:tplc="2CAC10B0">
      <w:numFmt w:val="decimal"/>
      <w:lvlText w:val=""/>
      <w:lvlJc w:val="left"/>
    </w:lvl>
    <w:lvl w:ilvl="8" w:tplc="8B8625C4">
      <w:numFmt w:val="decimal"/>
      <w:lvlText w:val=""/>
      <w:lvlJc w:val="left"/>
    </w:lvl>
  </w:abstractNum>
  <w:abstractNum w:abstractNumId="1" w15:restartNumberingAfterBreak="0">
    <w:nsid w:val="7FC863C5"/>
    <w:multiLevelType w:val="hybridMultilevel"/>
    <w:tmpl w:val="740A086E"/>
    <w:lvl w:ilvl="0" w:tplc="AB100DE0">
      <w:start w:val="1"/>
      <w:numFmt w:val="bullet"/>
      <w:lvlText w:val="●"/>
      <w:lvlJc w:val="left"/>
      <w:pPr>
        <w:ind w:left="720" w:hanging="360"/>
      </w:pPr>
    </w:lvl>
    <w:lvl w:ilvl="1" w:tplc="922E5DFC">
      <w:start w:val="1"/>
      <w:numFmt w:val="bullet"/>
      <w:lvlText w:val="○"/>
      <w:lvlJc w:val="left"/>
      <w:pPr>
        <w:ind w:left="1440" w:hanging="360"/>
      </w:pPr>
    </w:lvl>
    <w:lvl w:ilvl="2" w:tplc="20581CCE">
      <w:start w:val="1"/>
      <w:numFmt w:val="bullet"/>
      <w:lvlText w:val="■"/>
      <w:lvlJc w:val="left"/>
      <w:pPr>
        <w:ind w:left="2160" w:hanging="360"/>
      </w:pPr>
    </w:lvl>
    <w:lvl w:ilvl="3" w:tplc="8CDAEDE8">
      <w:start w:val="1"/>
      <w:numFmt w:val="bullet"/>
      <w:lvlText w:val="●"/>
      <w:lvlJc w:val="left"/>
      <w:pPr>
        <w:ind w:left="2880" w:hanging="360"/>
      </w:pPr>
    </w:lvl>
    <w:lvl w:ilvl="4" w:tplc="8834B32C">
      <w:start w:val="1"/>
      <w:numFmt w:val="bullet"/>
      <w:lvlText w:val="○"/>
      <w:lvlJc w:val="left"/>
      <w:pPr>
        <w:ind w:left="3600" w:hanging="360"/>
      </w:pPr>
    </w:lvl>
    <w:lvl w:ilvl="5" w:tplc="3F725FF8">
      <w:start w:val="1"/>
      <w:numFmt w:val="bullet"/>
      <w:lvlText w:val="■"/>
      <w:lvlJc w:val="left"/>
      <w:pPr>
        <w:ind w:left="4320" w:hanging="360"/>
      </w:pPr>
    </w:lvl>
    <w:lvl w:ilvl="6" w:tplc="3D58B812">
      <w:start w:val="1"/>
      <w:numFmt w:val="bullet"/>
      <w:lvlText w:val="●"/>
      <w:lvlJc w:val="left"/>
      <w:pPr>
        <w:ind w:left="5040" w:hanging="360"/>
      </w:pPr>
    </w:lvl>
    <w:lvl w:ilvl="7" w:tplc="37F8B3CC">
      <w:start w:val="1"/>
      <w:numFmt w:val="bullet"/>
      <w:lvlText w:val="●"/>
      <w:lvlJc w:val="left"/>
      <w:pPr>
        <w:ind w:left="5760" w:hanging="360"/>
      </w:pPr>
    </w:lvl>
    <w:lvl w:ilvl="8" w:tplc="4D30C1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6F9"/>
    <w:rsid w:val="001B66F9"/>
    <w:rsid w:val="0025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434C"/>
  <w15:docId w15:val="{3941C5B7-03F1-46EB-B2D4-A9FFCCDA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3</cp:revision>
  <dcterms:created xsi:type="dcterms:W3CDTF">2026-09-01T11:38:00Z</dcterms:created>
  <dcterms:modified xsi:type="dcterms:W3CDTF">2026-09-03T14:08:00Z</dcterms:modified>
</cp:coreProperties>
</file>