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937"/>
          <w:sz w:val="40"/>
          <w:szCs w:val="40"/>
        </w:rPr>
        <w:t xml:space="preserve">ContentOS — AI Image Generation Agent</w:t>
      </w:r>
    </w:p>
    <w:p>
      <w:pPr>
        <w:spacing w:after="40"/>
        <w:jc w:val="center"/>
      </w:pPr>
      <w:r>
        <w:rPr>
          <w:b/>
          <w:bCs/>
          <w:color w:val="2563EB"/>
          <w:sz w:val="24"/>
          <w:szCs w:val="24"/>
        </w:rPr>
        <w:t xml:space="preserve">Reducing Hallucination &amp; Spelling Errors, Multi-Model Flexibility, and LinkedIn Feature Roadmap</w:t>
      </w:r>
    </w:p>
    <w:p>
      <w:pPr>
        <w:spacing w:after="400"/>
        <w:jc w:val="center"/>
      </w:pPr>
      <w:r>
        <w:rPr>
          <w:i/>
          <w:iCs/>
          <w:color w:val="6B7280"/>
          <w:sz w:val="20"/>
          <w:szCs w:val="20"/>
        </w:rPr>
        <w:t xml:space="preserve">Prepared for TechPotato Software LLP — Internal Reference Document</w:t>
      </w:r>
    </w:p>
    <w:p>
      <w:pPr>
        <w:pStyle w:val="Heading1"/>
        <w:pBdr>
          <w:bottom w:val="single" w:color="2563EB" w:sz="8" w:space="4"/>
        </w:pBdr>
        <w:spacing w:after="200" w:before="400"/>
      </w:pPr>
      <w:r>
        <w:rPr>
          <w:b/>
          <w:bCs/>
          <w:color w:val="1F2937"/>
          <w:sz w:val="30"/>
          <w:szCs w:val="30"/>
        </w:rPr>
        <w:t xml:space="preserve">1. Executive Summary</w:t>
      </w:r>
    </w:p>
    <w:p>
      <w:pPr>
        <w:spacing w:after="140"/>
      </w:pPr>
      <w:r>
        <w:rPr>
          <w:sz w:val="21"/>
          <w:szCs w:val="21"/>
        </w:rPr>
        <w:t xml:space="preserve">The MVP generates LinkedIn post images from ContentOS content, but two distinct quality problems remain: (1) the underlying text/data the agent generates is sometimes factually wrong (hallucination), and (2) the image itself contains spelling mistakes in rendered text. These are different problems with different root causes, and they need different fixes — training content and prompt tuning alone will not solve the spelling problem, because it is a limitation of how image diffusion models render text, not a knowledge problem.</w:t>
      </w:r>
    </w:p>
    <w:p>
      <w:pPr>
        <w:spacing w:after="140"/>
      </w:pPr>
      <w:r>
        <w:rPr>
          <w:sz w:val="21"/>
          <w:szCs w:val="21"/>
        </w:rPr>
        <w:t xml:space="preserve">This document covers, in order:</w:t>
      </w:r>
    </w:p>
    <w:p>
      <w:pPr>
        <w:pStyle w:val="ListParagraph"/>
        <w:numPr>
          <w:ilvl w:val="0"/>
          <w:numId w:val="2"/>
        </w:numPr>
        <w:spacing w:after="90"/>
      </w:pPr>
      <w:r>
        <w:rPr>
          <w:b/>
          <w:bCs/>
          <w:sz w:val="21"/>
          <w:szCs w:val="21"/>
        </w:rPr>
        <w:t xml:space="preserve">Why prompting/training-content tuning has diminishing returns</w:t>
      </w:r>
      <w:r>
        <w:rPr>
          <w:sz w:val="21"/>
          <w:szCs w:val="21"/>
        </w:rPr>
        <w:t xml:space="preserve"> for hallucination, and what to add on top of it.</w:t>
      </w:r>
    </w:p>
    <w:p>
      <w:pPr>
        <w:pStyle w:val="ListParagraph"/>
        <w:numPr>
          <w:ilvl w:val="0"/>
          <w:numId w:val="2"/>
        </w:numPr>
        <w:spacing w:after="90"/>
      </w:pPr>
      <w:r>
        <w:rPr>
          <w:b/>
          <w:bCs/>
          <w:sz w:val="21"/>
          <w:szCs w:val="21"/>
        </w:rPr>
        <w:t xml:space="preserve">The real fix for spelling mistakes</w:t>
      </w:r>
      <w:r>
        <w:rPr>
          <w:sz w:val="21"/>
          <w:szCs w:val="21"/>
        </w:rPr>
        <w:t xml:space="preserve"> — moving text rendering out of the image model entirely.</w:t>
      </w:r>
    </w:p>
    <w:p>
      <w:pPr>
        <w:pStyle w:val="ListParagraph"/>
        <w:numPr>
          <w:ilvl w:val="0"/>
          <w:numId w:val="2"/>
        </w:numPr>
        <w:spacing w:after="90"/>
      </w:pPr>
      <w:r>
        <w:rPr>
          <w:b/>
          <w:bCs/>
          <w:sz w:val="21"/>
          <w:szCs w:val="21"/>
        </w:rPr>
        <w:t xml:space="preserve">An architecture for supporting multiple image models</w:t>
      </w:r>
      <w:r>
        <w:rPr>
          <w:sz w:val="21"/>
          <w:szCs w:val="21"/>
        </w:rPr>
        <w:t xml:space="preserve"> (DALL·E, Ideogram, Recraft, Stability, Flux, Midjourney-via-proxy) with per-model workflows.</w:t>
      </w:r>
    </w:p>
    <w:p>
      <w:pPr>
        <w:pStyle w:val="ListParagraph"/>
        <w:numPr>
          <w:ilvl w:val="0"/>
          <w:numId w:val="2"/>
        </w:numPr>
        <w:spacing w:after="90"/>
      </w:pPr>
      <w:r>
        <w:rPr>
          <w:b/>
          <w:bCs/>
          <w:sz w:val="21"/>
          <w:szCs w:val="21"/>
        </w:rPr>
        <w:t xml:space="preserve">Product features</w:t>
      </w:r>
      <w:r>
        <w:rPr>
          <w:sz w:val="21"/>
          <w:szCs w:val="21"/>
        </w:rPr>
        <w:t xml:space="preserve"> that turn this from a working MVP into something companies will pay for.</w:t>
      </w:r>
    </w:p>
    <w:p>
      <w:pPr>
        <w:pStyle w:val="Heading1"/>
        <w:pBdr>
          <w:bottom w:val="single" w:color="2563EB" w:sz="8" w:space="4"/>
        </w:pBdr>
        <w:spacing w:after="200" w:before="400"/>
      </w:pPr>
      <w:r>
        <w:rPr>
          <w:b/>
          <w:bCs/>
          <w:color w:val="1F2937"/>
          <w:sz w:val="30"/>
          <w:szCs w:val="30"/>
        </w:rPr>
        <w:t xml:space="preserve">2. Two Separate Failure Modes</w:t>
      </w:r>
    </w:p>
    <w:p>
      <w:pPr>
        <w:spacing w:after="140"/>
      </w:pPr>
      <w:r>
        <w:rPr>
          <w:sz w:val="21"/>
          <w:szCs w:val="21"/>
        </w:rPr>
        <w:t xml:space="preserve">Before picking techniques, it's worth separating what's actually failing:</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gridCol w:w="1500"/>
      </w:tblGrid>
      <w:tr>
        <w:tc>
          <w:tcPr>
            <w:tcW w:type="dxa" w:w="2800"/>
            <w:shd w:fill="2563EB" w:color="auto" w:val="clear"/>
            <w:tcMar>
              <w:top w:type="dxa" w:w="100"/>
              <w:left w:type="dxa" w:w="120"/>
              <w:bottom w:type="dxa" w:w="100"/>
              <w:right w:type="dxa" w:w="120"/>
            </w:tcMar>
          </w:tcPr>
          <w:p>
            <w:r>
              <w:rPr>
                <w:b/>
                <w:bCs/>
                <w:color w:val="FFFFFF"/>
                <w:sz w:val="19"/>
                <w:szCs w:val="19"/>
              </w:rPr>
              <w:t xml:space="preserve">Failure Mode</w:t>
            </w:r>
          </w:p>
        </w:tc>
        <w:tc>
          <w:tcPr>
            <w:tcW w:type="dxa" w:w="3200"/>
            <w:shd w:fill="2563EB" w:color="auto" w:val="clear"/>
            <w:tcMar>
              <w:top w:type="dxa" w:w="100"/>
              <w:left w:type="dxa" w:w="120"/>
              <w:bottom w:type="dxa" w:w="100"/>
              <w:right w:type="dxa" w:w="120"/>
            </w:tcMar>
          </w:tcPr>
          <w:p>
            <w:r>
              <w:rPr>
                <w:b/>
                <w:bCs/>
                <w:color w:val="FFFFFF"/>
                <w:sz w:val="19"/>
                <w:szCs w:val="19"/>
              </w:rPr>
              <w:t xml:space="preserve">What it looks like</w:t>
            </w:r>
          </w:p>
        </w:tc>
        <w:tc>
          <w:tcPr>
            <w:tcW w:type="dxa" w:w="3200"/>
            <w:shd w:fill="2563EB" w:color="auto" w:val="clear"/>
            <w:tcMar>
              <w:top w:type="dxa" w:w="100"/>
              <w:left w:type="dxa" w:w="120"/>
              <w:bottom w:type="dxa" w:w="100"/>
              <w:right w:type="dxa" w:w="120"/>
            </w:tcMar>
          </w:tcPr>
          <w:p>
            <w:r>
              <w:rPr>
                <w:b/>
                <w:bCs/>
                <w:color w:val="FFFFFF"/>
                <w:sz w:val="19"/>
                <w:szCs w:val="19"/>
              </w:rPr>
              <w:t xml:space="preserve">Root cause</w:t>
            </w:r>
          </w:p>
        </w:tc>
        <w:tc>
          <w:tcPr>
            <w:tcW w:type="dxa" w:w="1500"/>
            <w:shd w:fill="2563EB" w:color="auto" w:val="clear"/>
            <w:tcMar>
              <w:top w:type="dxa" w:w="100"/>
              <w:left w:type="dxa" w:w="120"/>
              <w:bottom w:type="dxa" w:w="100"/>
              <w:right w:type="dxa" w:w="120"/>
            </w:tcMar>
          </w:tcPr>
          <w:p>
            <w:r>
              <w:rPr>
                <w:b/>
                <w:bCs/>
                <w:color w:val="FFFFFF"/>
                <w:sz w:val="19"/>
                <w:szCs w:val="19"/>
              </w:rPr>
              <w:t xml:space="preserve">Fixable by prompting?</w:t>
            </w:r>
          </w:p>
        </w:tc>
      </w:tr>
      <w:tr>
        <w:tc>
          <w:tcPr>
            <w:tcW w:type="dxa" w:w="2800"/>
            <w:tcMar>
              <w:top w:type="dxa" w:w="100"/>
              <w:left w:type="dxa" w:w="120"/>
              <w:bottom w:type="dxa" w:w="100"/>
              <w:right w:type="dxa" w:w="120"/>
            </w:tcMar>
          </w:tcPr>
          <w:p>
            <w:r>
              <w:rPr>
                <w:b w:val="false"/>
                <w:bCs w:val="false"/>
                <w:color w:val="1F2937"/>
                <w:sz w:val="19"/>
                <w:szCs w:val="19"/>
              </w:rPr>
              <w:t xml:space="preserve">Content hallucination</w:t>
            </w:r>
          </w:p>
        </w:tc>
        <w:tc>
          <w:tcPr>
            <w:tcW w:type="dxa" w:w="3200"/>
            <w:tcMar>
              <w:top w:type="dxa" w:w="100"/>
              <w:left w:type="dxa" w:w="120"/>
              <w:bottom w:type="dxa" w:w="100"/>
              <w:right w:type="dxa" w:w="120"/>
            </w:tcMar>
          </w:tcPr>
          <w:p>
            <w:r>
              <w:rPr>
                <w:b w:val="false"/>
                <w:bCs w:val="false"/>
                <w:color w:val="1F2937"/>
                <w:sz w:val="19"/>
                <w:szCs w:val="19"/>
              </w:rPr>
              <w:t xml:space="preserve">Wrong stats, made-up quotes, incorrect claims in the generated caption/copy</w:t>
            </w:r>
          </w:p>
        </w:tc>
        <w:tc>
          <w:tcPr>
            <w:tcW w:type="dxa" w:w="3200"/>
            <w:tcMar>
              <w:top w:type="dxa" w:w="100"/>
              <w:left w:type="dxa" w:w="120"/>
              <w:bottom w:type="dxa" w:w="100"/>
              <w:right w:type="dxa" w:w="120"/>
            </w:tcMar>
          </w:tcPr>
          <w:p>
            <w:r>
              <w:rPr>
                <w:b w:val="false"/>
                <w:bCs w:val="false"/>
                <w:color w:val="1F2937"/>
                <w:sz w:val="19"/>
                <w:szCs w:val="19"/>
              </w:rPr>
              <w:t xml:space="preserve">LLM generating from parametric memory instead of verified source data</w:t>
            </w:r>
          </w:p>
        </w:tc>
        <w:tc>
          <w:tcPr>
            <w:tcW w:type="dxa" w:w="1500"/>
            <w:tcMar>
              <w:top w:type="dxa" w:w="100"/>
              <w:left w:type="dxa" w:w="120"/>
              <w:bottom w:type="dxa" w:w="100"/>
              <w:right w:type="dxa" w:w="120"/>
            </w:tcMar>
          </w:tcPr>
          <w:p>
            <w:r>
              <w:rPr>
                <w:b w:val="false"/>
                <w:bCs w:val="false"/>
                <w:color w:val="1F2937"/>
                <w:sz w:val="19"/>
                <w:szCs w:val="19"/>
              </w:rPr>
              <w:t xml:space="preserve">Partially</w:t>
            </w:r>
          </w:p>
        </w:tc>
      </w:tr>
      <w:tr>
        <w:tc>
          <w:tcPr>
            <w:tcW w:type="dxa" w:w="2800"/>
            <w:shd w:fill="F3F4F6" w:color="auto" w:val="clear"/>
            <w:tcMar>
              <w:top w:type="dxa" w:w="100"/>
              <w:left w:type="dxa" w:w="120"/>
              <w:bottom w:type="dxa" w:w="100"/>
              <w:right w:type="dxa" w:w="120"/>
            </w:tcMar>
          </w:tcPr>
          <w:p>
            <w:r>
              <w:rPr>
                <w:b w:val="false"/>
                <w:bCs w:val="false"/>
                <w:color w:val="1F2937"/>
                <w:sz w:val="19"/>
                <w:szCs w:val="19"/>
              </w:rPr>
              <w:t xml:space="preserve">Spelling/text errors in images</w:t>
            </w:r>
          </w:p>
        </w:tc>
        <w:tc>
          <w:tcPr>
            <w:tcW w:type="dxa" w:w="3200"/>
            <w:shd w:fill="F3F4F6" w:color="auto" w:val="clear"/>
            <w:tcMar>
              <w:top w:type="dxa" w:w="100"/>
              <w:left w:type="dxa" w:w="120"/>
              <w:bottom w:type="dxa" w:w="100"/>
              <w:right w:type="dxa" w:w="120"/>
            </w:tcMar>
          </w:tcPr>
          <w:p>
            <w:r>
              <w:rPr>
                <w:b w:val="false"/>
                <w:bCs w:val="false"/>
                <w:color w:val="1F2937"/>
                <w:sz w:val="19"/>
                <w:szCs w:val="19"/>
              </w:rPr>
              <w:t xml:space="preserve">Garbled or misspelled words rendered ON the image itself (headline, stat, quote text)</w:t>
            </w:r>
          </w:p>
        </w:tc>
        <w:tc>
          <w:tcPr>
            <w:tcW w:type="dxa" w:w="3200"/>
            <w:shd w:fill="F3F4F6" w:color="auto" w:val="clear"/>
            <w:tcMar>
              <w:top w:type="dxa" w:w="100"/>
              <w:left w:type="dxa" w:w="120"/>
              <w:bottom w:type="dxa" w:w="100"/>
              <w:right w:type="dxa" w:w="120"/>
            </w:tcMar>
          </w:tcPr>
          <w:p>
            <w:r>
              <w:rPr>
                <w:b w:val="false"/>
                <w:bCs w:val="false"/>
                <w:color w:val="1F2937"/>
                <w:sz w:val="19"/>
                <w:szCs w:val="19"/>
              </w:rPr>
              <w:t xml:space="preserve">Diffusion image models (DALL·E 3 included) don't truly 'write' — they approximate glyph shapes</w:t>
            </w:r>
          </w:p>
        </w:tc>
        <w:tc>
          <w:tcPr>
            <w:tcW w:type="dxa" w:w="1500"/>
            <w:shd w:fill="F3F4F6" w:color="auto" w:val="clear"/>
            <w:tcMar>
              <w:top w:type="dxa" w:w="100"/>
              <w:left w:type="dxa" w:w="120"/>
              <w:bottom w:type="dxa" w:w="100"/>
              <w:right w:type="dxa" w:w="120"/>
            </w:tcMar>
          </w:tcPr>
          <w:p>
            <w:r>
              <w:rPr>
                <w:b w:val="false"/>
                <w:bCs w:val="false"/>
                <w:color w:val="1F2937"/>
                <w:sz w:val="19"/>
                <w:szCs w:val="19"/>
              </w:rPr>
              <w:t xml:space="preserve">No — this is a model architecture limitation</w:t>
            </w:r>
          </w:p>
        </w:tc>
      </w:tr>
    </w:tbl>
    <w:p>
      <w:pPr>
        <w:spacing w:after="140"/>
      </w:pPr>
      <w:r>
        <w:rPr>
          <w:sz w:val="21"/>
          <w:szCs w:val="21"/>
        </w:rPr>
        <w:t xml:space="preserve">This distinction matters: no amount of extra training content or system-prompt tuning will fix diffusion-model text rendering. That has to be solved architecturally (Section 4).</w:t>
      </w:r>
    </w:p>
    <w:p>
      <w:pPr>
        <w:pStyle w:val="Heading1"/>
        <w:pBdr>
          <w:bottom w:val="single" w:color="2563EB" w:sz="8" w:space="4"/>
        </w:pBdr>
        <w:spacing w:after="200" w:before="400"/>
      </w:pPr>
      <w:r>
        <w:rPr>
          <w:b/>
          <w:bCs/>
          <w:color w:val="1F2937"/>
          <w:sz w:val="30"/>
          <w:szCs w:val="30"/>
        </w:rPr>
        <w:t xml:space="preserve">3. Reducing Content Hallucination</w:t>
      </w:r>
    </w:p>
    <w:p>
      <w:pPr>
        <w:spacing w:after="140"/>
      </w:pPr>
      <w:r>
        <w:rPr>
          <w:sz w:val="21"/>
          <w:szCs w:val="21"/>
        </w:rPr>
        <w:t xml:space="preserve">For the text/data the agent generates (captions, stats, headlines, claims), layer these techniques — each catches a different class of error:</w:t>
      </w:r>
    </w:p>
    <w:p>
      <w:pPr>
        <w:pStyle w:val="Heading2"/>
        <w:spacing w:after="120" w:before="300"/>
      </w:pPr>
      <w:r>
        <w:rPr>
          <w:b/>
          <w:bCs/>
          <w:color w:val="2563EB"/>
          <w:sz w:val="24"/>
          <w:szCs w:val="24"/>
        </w:rPr>
        <w:t xml:space="preserve">3.1 Ground generation in retrieved facts (RAG), not memory</w:t>
      </w:r>
    </w:p>
    <w:p>
      <w:pPr>
        <w:spacing w:after="140"/>
      </w:pPr>
      <w:r>
        <w:rPr>
          <w:sz w:val="21"/>
          <w:szCs w:val="21"/>
        </w:rPr>
        <w:t xml:space="preserve">If the agent is asked to summarize an article, extract a stat, or quote a source, don't let it generate from its own knowledge. Retrieve the actual source text/data and pass it into the prompt as the only allowed source of truth. Explicitly instruct: "Only use facts present in the provided context. If a number or quote is not in the context, do not include it." This alone eliminates most fabricated statistics.</w:t>
      </w:r>
    </w:p>
    <w:p>
      <w:pPr>
        <w:pStyle w:val="Heading2"/>
        <w:spacing w:after="120" w:before="300"/>
      </w:pPr>
      <w:r>
        <w:rPr>
          <w:b/>
          <w:bCs/>
          <w:color w:val="2563EB"/>
          <w:sz w:val="24"/>
          <w:szCs w:val="24"/>
        </w:rPr>
        <w:t xml:space="preserve">3.2 Force structured output</w:t>
      </w:r>
    </w:p>
    <w:p>
      <w:pPr>
        <w:spacing w:after="140"/>
      </w:pPr>
      <w:r>
        <w:rPr>
          <w:sz w:val="21"/>
          <w:szCs w:val="21"/>
        </w:rPr>
        <w:t xml:space="preserve">Have the agent return JSON (headline, subhead, stat, source, caption) via function calling / schema-constrained output rather than free text. Structured fields are easier to validate individually — you can check "source" is non-empty, "stat" matches a regex for a real number with a unit, etc. This also makes it trivial to plug in per-field validators before anything reaches the image.</w:t>
      </w:r>
    </w:p>
    <w:p>
      <w:pPr>
        <w:pStyle w:val="Heading2"/>
        <w:spacing w:after="120" w:before="300"/>
      </w:pPr>
      <w:r>
        <w:rPr>
          <w:b/>
          <w:bCs/>
          <w:color w:val="2563EB"/>
          <w:sz w:val="24"/>
          <w:szCs w:val="24"/>
        </w:rPr>
        <w:t xml:space="preserve">3.3 Add a second-pass verifier/critic call</w:t>
      </w:r>
    </w:p>
    <w:p>
      <w:pPr>
        <w:spacing w:after="140"/>
      </w:pPr>
      <w:r>
        <w:rPr>
          <w:sz w:val="21"/>
          <w:szCs w:val="21"/>
        </w:rPr>
        <w:t xml:space="preserve">After the content-generation call, run a separate, cheaper verification call: "Here is the source content and the generated post. List any claim in the post that is not directly supported by the source." This catches drift the first pass misses, because a model reviewing output is more reliable than a model reviewing its own reasoning in one shot.</w:t>
      </w:r>
    </w:p>
    <w:p>
      <w:pPr>
        <w:pStyle w:val="Heading2"/>
        <w:spacing w:after="120" w:before="300"/>
      </w:pPr>
      <w:r>
        <w:rPr>
          <w:b/>
          <w:bCs/>
          <w:color w:val="2563EB"/>
          <w:sz w:val="24"/>
          <w:szCs w:val="24"/>
        </w:rPr>
        <w:t xml:space="preserve">3.4 Deterministic post-generation validation layer</w:t>
      </w:r>
    </w:p>
    <w:p>
      <w:pPr>
        <w:spacing w:after="140"/>
      </w:pPr>
      <w:r>
        <w:rPr>
          <w:sz w:val="21"/>
          <w:szCs w:val="21"/>
        </w:rPr>
        <w:t xml:space="preserve">Don't rely on the LLM alone for spelling/grammar. Run generated text through a real spellchecker/grammar API (e.g. LanguageTool) and a dictionary/proper-noun allowlist (brand names, product names, founder names) before it's approved for rendering. This is cheap, fast, and catches what prompting can't guarantee.</w:t>
      </w:r>
    </w:p>
    <w:p>
      <w:pPr>
        <w:pStyle w:val="Heading2"/>
        <w:spacing w:after="120" w:before="300"/>
      </w:pPr>
      <w:r>
        <w:rPr>
          <w:b/>
          <w:bCs/>
          <w:color w:val="2563EB"/>
          <w:sz w:val="24"/>
          <w:szCs w:val="24"/>
        </w:rPr>
        <w:t xml:space="preserve">3.5 Few-shot examples of exactly the output format you want</w:t>
      </w:r>
    </w:p>
    <w:p>
      <w:pPr>
        <w:spacing w:after="140"/>
      </w:pPr>
      <w:r>
        <w:rPr>
          <w:sz w:val="21"/>
          <w:szCs w:val="21"/>
        </w:rPr>
        <w:t xml:space="preserve">Training content that's paragraphs of instructions is weaker than 3–5 concrete input→output examples showing correct structure, tone, and length. Curate a small "golden set" of best-performing past posts and few-shot them in, rather than only describing rules abstractly.</w:t>
      </w:r>
    </w:p>
    <w:p>
      <w:pPr>
        <w:pStyle w:val="Heading2"/>
        <w:spacing w:after="120" w:before="300"/>
      </w:pPr>
      <w:r>
        <w:rPr>
          <w:b/>
          <w:bCs/>
          <w:color w:val="2563EB"/>
          <w:sz w:val="24"/>
          <w:szCs w:val="24"/>
        </w:rPr>
        <w:t xml:space="preserve">3.6 Build a regression test / eval harness</w:t>
      </w:r>
    </w:p>
    <w:p>
      <w:pPr>
        <w:spacing w:after="140"/>
      </w:pPr>
      <w:r>
        <w:rPr>
          <w:sz w:val="21"/>
          <w:szCs w:val="21"/>
        </w:rPr>
        <w:t xml:space="preserve">Keep a fixed set of ~20-30 test inputs (source articles/briefs) with known-correct expected outputs or acceptance criteria. Every time you change the prompt or swap models, run the set and score it. Without this, you're tuning blind and can't tell if a prompt change actually helped or just fixed one example while breaking another.</w:t>
      </w:r>
    </w:p>
    <w:p>
      <w:pPr>
        <w:pStyle w:val="Heading2"/>
        <w:spacing w:after="120" w:before="300"/>
      </w:pPr>
      <w:r>
        <w:rPr>
          <w:b/>
          <w:bCs/>
          <w:color w:val="2563EB"/>
          <w:sz w:val="24"/>
          <w:szCs w:val="24"/>
        </w:rPr>
        <w:t xml:space="preserve">3.7 Human-in-the-loop checkpoint before publish</w:t>
      </w:r>
    </w:p>
    <w:p>
      <w:pPr>
        <w:spacing w:after="140"/>
      </w:pPr>
      <w:r>
        <w:rPr>
          <w:sz w:val="21"/>
          <w:szCs w:val="21"/>
        </w:rPr>
        <w:t xml:space="preserve">Even with all of the above, keep a lightweight review/approve step before a post goes live — this is standard for any B2B content tool and is itself a sellable trust feature, not just a stopgap.</w:t>
      </w:r>
    </w:p>
    <w:p>
      <w:pPr>
        <w:pStyle w:val="Heading1"/>
        <w:pBdr>
          <w:bottom w:val="single" w:color="2563EB" w:sz="8" w:space="4"/>
        </w:pBdr>
        <w:spacing w:after="200" w:before="400"/>
      </w:pPr>
      <w:r>
        <w:rPr>
          <w:b/>
          <w:bCs/>
          <w:color w:val="1F2937"/>
          <w:sz w:val="30"/>
          <w:szCs w:val="30"/>
        </w:rPr>
        <w:t xml:space="preserve">4. Fixing Spelling Mistakes in Generated Images</w:t>
      </w:r>
    </w:p>
    <w:p>
      <w:pPr>
        <w:spacing w:after="140"/>
      </w:pPr>
      <w:r>
        <w:rPr>
          <w:sz w:val="21"/>
          <w:szCs w:val="21"/>
        </w:rPr>
        <w:t xml:space="preserve">This is the more important architectural decision. DALL·E 3 (and most diffusion models) are notorious for garbling text — extra letters, wrong words, misaligned baselines — because they generate pixels that look like text rather than compose actual characters.</w:t>
      </w:r>
    </w:p>
    <w:p>
      <w:pPr>
        <w:pStyle w:val="Heading2"/>
        <w:spacing w:after="120" w:before="300"/>
      </w:pPr>
      <w:r>
        <w:rPr>
          <w:b/>
          <w:bCs/>
          <w:color w:val="2563EB"/>
          <w:sz w:val="24"/>
          <w:szCs w:val="24"/>
        </w:rPr>
        <w:t xml:space="preserve">4.1 The real fix: stop asking the image model to write text</w:t>
      </w:r>
    </w:p>
    <w:p>
      <w:pPr>
        <w:spacing w:after="140"/>
      </w:pPr>
      <w:r>
        <w:rPr>
          <w:sz w:val="21"/>
          <w:szCs w:val="21"/>
        </w:rPr>
        <w:t xml:space="preserve">The industry-standard approach (used by Canva-style and most AI content tools) is a hybrid pipeline:</w:t>
      </w:r>
    </w:p>
    <w:p>
      <w:pPr>
        <w:pStyle w:val="ListParagraph"/>
        <w:numPr>
          <w:ilvl w:val="0"/>
          <w:numId w:val="2"/>
        </w:numPr>
        <w:spacing w:after="90"/>
      </w:pPr>
      <w:r>
        <w:rPr>
          <w:b/>
          <w:bCs/>
          <w:sz w:val="21"/>
          <w:szCs w:val="21"/>
        </w:rPr>
        <w:t xml:space="preserve">Image model generates the background/visual only</w:t>
      </w:r>
      <w:r>
        <w:rPr>
          <w:sz w:val="21"/>
          <w:szCs w:val="21"/>
        </w:rPr>
        <w:t xml:space="preserve"> — abstract art, photo-style backdrop, illustration, gradient, pattern. No words in the prompt asked to appear on the image.</w:t>
      </w:r>
    </w:p>
    <w:p>
      <w:pPr>
        <w:pStyle w:val="ListParagraph"/>
        <w:numPr>
          <w:ilvl w:val="0"/>
          <w:numId w:val="2"/>
        </w:numPr>
        <w:spacing w:after="90"/>
      </w:pPr>
      <w:r>
        <w:rPr>
          <w:b/>
          <w:bCs/>
          <w:sz w:val="21"/>
          <w:szCs w:val="21"/>
        </w:rPr>
        <w:t xml:space="preserve">A deterministic template/rendering layer overlays the actual text</w:t>
      </w:r>
      <w:r>
        <w:rPr>
          <w:sz w:val="21"/>
          <w:szCs w:val="21"/>
        </w:rPr>
        <w:t xml:space="preserve"> — using HTML/CSS rendered to an image (Puppeteer/Playwright), or Canvas/SVG composition (Sharp, node-canvas), with real fonts and real text strings you control 100%.</w:t>
      </w:r>
    </w:p>
    <w:p>
      <w:pPr>
        <w:pStyle w:val="ListParagraph"/>
        <w:numPr>
          <w:ilvl w:val="0"/>
          <w:numId w:val="2"/>
        </w:numPr>
        <w:spacing w:after="90"/>
      </w:pPr>
      <w:r>
        <w:rPr>
          <w:b/>
          <w:bCs/>
          <w:sz w:val="21"/>
          <w:szCs w:val="21"/>
        </w:rPr>
        <w:t xml:space="preserve">Result: zero spelling errors possible</w:t>
      </w:r>
      <w:r>
        <w:rPr>
          <w:sz w:val="21"/>
          <w:szCs w:val="21"/>
        </w:rPr>
        <w:t xml:space="preserve"> in the text layer, because it's not generated — it's rendered from the exact string your agent produced (and which passed the Section 3 validation layer).</w:t>
      </w:r>
    </w:p>
    <w:p>
      <w:pPr>
        <w:spacing w:after="140"/>
      </w:pPr>
      <w:r>
        <w:rPr>
          <w:sz w:val="21"/>
          <w:szCs w:val="21"/>
        </w:rPr>
        <w:t xml:space="preserve">This also gives you pixel-perfect brand control (fonts, colors, logo placement) that diffusion-generated text never will.</w:t>
      </w:r>
    </w:p>
    <w:p>
      <w:pPr>
        <w:pStyle w:val="Heading2"/>
        <w:spacing w:after="120" w:before="300"/>
      </w:pPr>
      <w:r>
        <w:rPr>
          <w:b/>
          <w:bCs/>
          <w:color w:val="2563EB"/>
          <w:sz w:val="24"/>
          <w:szCs w:val="24"/>
        </w:rPr>
        <w:t xml:space="preserve">4.2 If you still want model-generated text on images</w:t>
      </w:r>
    </w:p>
    <w:p>
      <w:pPr>
        <w:spacing w:after="140"/>
      </w:pPr>
      <w:r>
        <w:rPr>
          <w:sz w:val="21"/>
          <w:szCs w:val="21"/>
        </w:rPr>
        <w:t xml:space="preserve">Some newer models render text meaningfully better than DALL·E 3 and are worth supporting as an option for users who want a more "designed by AI" look rather than templated cards:</w:t>
      </w:r>
    </w:p>
    <w:p>
      <w:pPr>
        <w:pStyle w:val="ListParagraph"/>
        <w:numPr>
          <w:ilvl w:val="0"/>
          <w:numId w:val="2"/>
        </w:numPr>
        <w:spacing w:after="90"/>
      </w:pPr>
      <w:r>
        <w:rPr>
          <w:b/>
          <w:bCs/>
          <w:sz w:val="21"/>
          <w:szCs w:val="21"/>
        </w:rPr>
        <w:t xml:space="preserve">Ideogram</w:t>
      </w:r>
      <w:r>
        <w:rPr>
          <w:sz w:val="21"/>
          <w:szCs w:val="21"/>
        </w:rPr>
        <w:t xml:space="preserve"> — currently best-in-class for legible in-image text.</w:t>
      </w:r>
    </w:p>
    <w:p>
      <w:pPr>
        <w:pStyle w:val="ListParagraph"/>
        <w:numPr>
          <w:ilvl w:val="0"/>
          <w:numId w:val="2"/>
        </w:numPr>
        <w:spacing w:after="90"/>
      </w:pPr>
      <w:r>
        <w:rPr>
          <w:b/>
          <w:bCs/>
          <w:sz w:val="21"/>
          <w:szCs w:val="21"/>
        </w:rPr>
        <w:t xml:space="preserve">Recraft</w:t>
      </w:r>
      <w:r>
        <w:rPr>
          <w:sz w:val="21"/>
          <w:szCs w:val="21"/>
        </w:rPr>
        <w:t xml:space="preserve"> — strong for text + vector/flat illustration styles, good for infographic-style posts.</w:t>
      </w:r>
    </w:p>
    <w:p>
      <w:pPr>
        <w:pStyle w:val="ListParagraph"/>
        <w:numPr>
          <w:ilvl w:val="0"/>
          <w:numId w:val="2"/>
        </w:numPr>
        <w:spacing w:after="90"/>
      </w:pPr>
      <w:r>
        <w:rPr>
          <w:b/>
          <w:bCs/>
          <w:sz w:val="21"/>
          <w:szCs w:val="21"/>
        </w:rPr>
        <w:t xml:space="preserve">GPT-Image-1 (OpenAI's newer image model, distinct from DALL·E 3)</w:t>
      </w:r>
      <w:r>
        <w:rPr>
          <w:sz w:val="21"/>
          <w:szCs w:val="21"/>
        </w:rPr>
        <w:t xml:space="preserve"> — noticeably better text fidelity than DALL·E 3.</w:t>
      </w:r>
    </w:p>
    <w:p>
      <w:pPr>
        <w:spacing w:after="140"/>
      </w:pPr>
      <w:r>
        <w:rPr>
          <w:sz w:val="21"/>
          <w:szCs w:val="21"/>
        </w:rPr>
        <w:t xml:space="preserve">Even with these, add an OCR verification step after generation: run the output image through OCR, diff the extracted text against the intended text, and auto-retry (or fall back to the template overlay) if it doesn't match within a tolerance. Treat this as a safety net, not the primary strategy.</w:t>
      </w:r>
    </w:p>
    <w:p>
      <w:pPr>
        <w:pStyle w:val="Heading2"/>
        <w:spacing w:after="120" w:before="300"/>
      </w:pPr>
      <w:r>
        <w:rPr>
          <w:b/>
          <w:bCs/>
          <w:color w:val="2563EB"/>
          <w:sz w:val="24"/>
          <w:szCs w:val="24"/>
        </w:rPr>
        <w:t xml:space="preserve">4.3 Recommended default</w:t>
      </w:r>
    </w:p>
    <w:p>
      <w:pPr>
        <w:spacing w:after="140"/>
      </w:pPr>
      <w:r>
        <w:rPr>
          <w:sz w:val="21"/>
          <w:szCs w:val="21"/>
        </w:rPr>
        <w:t xml:space="preserve">Make the template-overlay pipeline the default for all text-bearing elements (headline, stat, quote, CTA), and offer "AI-designed background" as the creative layer underneath. Reserve full model-generated text as an opt-in "experimental" mode with OCR-gated retries. This single decision will likely eliminate the majority of the spelling complaints you're seeing today.</w:t>
      </w:r>
    </w:p>
    <w:p>
      <w:pPr>
        <w:pStyle w:val="Heading1"/>
        <w:pBdr>
          <w:bottom w:val="single" w:color="2563EB" w:sz="8" w:space="4"/>
        </w:pBdr>
        <w:spacing w:after="200" w:before="400"/>
      </w:pPr>
      <w:r>
        <w:rPr>
          <w:b/>
          <w:bCs/>
          <w:color w:val="1F2937"/>
          <w:sz w:val="30"/>
          <w:szCs w:val="30"/>
        </w:rPr>
        <w:t xml:space="preserve">5. Flexible Multi-Model Image Architecture</w:t>
      </w:r>
    </w:p>
    <w:p>
      <w:pPr>
        <w:spacing w:after="140"/>
      </w:pPr>
      <w:r>
        <w:rPr>
          <w:sz w:val="21"/>
          <w:szCs w:val="21"/>
        </w:rPr>
        <w:t xml:space="preserve">To let users pick their preferred image model, build an adapter/provider pattern rather than hardcoding DALL·E calls throughout the app.</w:t>
      </w:r>
    </w:p>
    <w:p>
      <w:pPr>
        <w:pStyle w:val="Heading2"/>
        <w:spacing w:after="120" w:before="300"/>
      </w:pPr>
      <w:r>
        <w:rPr>
          <w:b/>
          <w:bCs/>
          <w:color w:val="2563EB"/>
          <w:sz w:val="24"/>
          <w:szCs w:val="24"/>
        </w:rPr>
        <w:t xml:space="preserve">5.1 Provider interface pattern</w:t>
      </w:r>
    </w:p>
    <w:p>
      <w:pPr>
        <w:spacing w:after="140"/>
      </w:pPr>
      <w:r>
        <w:rPr>
          <w:sz w:val="21"/>
          <w:szCs w:val="21"/>
        </w:rPr>
        <w:t xml:space="preserve">Define one internal interface, e.g. generateImage({ prompt, size, style, textElements }), and write a thin adapter per provider that translates it into that provider's actual API shape. The rest of the app (queueing, storage, template overlay, approval workflow) never needs to know which model was used.</w:t>
      </w:r>
    </w:p>
    <w:p>
      <w:pPr>
        <w:pStyle w:val="ListParagraph"/>
        <w:numPr>
          <w:ilvl w:val="0"/>
          <w:numId w:val="2"/>
        </w:numPr>
        <w:spacing w:after="90"/>
      </w:pPr>
      <w:r>
        <w:rPr>
          <w:b/>
          <w:bCs/>
          <w:sz w:val="21"/>
          <w:szCs w:val="21"/>
        </w:rPr>
        <w:t xml:space="preserve">Each adapter owns:</w:t>
      </w:r>
      <w:r>
        <w:rPr>
          <w:sz w:val="21"/>
          <w:szCs w:val="21"/>
        </w:rPr>
        <w:t xml:space="preserve"> auth/API key handling, prompt formatting quirks, supported sizes/aspect ratios, rate limits, cost per image, and whether it supports native text rendering.</w:t>
      </w:r>
    </w:p>
    <w:p>
      <w:pPr>
        <w:pStyle w:val="ListParagraph"/>
        <w:numPr>
          <w:ilvl w:val="0"/>
          <w:numId w:val="2"/>
        </w:numPr>
        <w:spacing w:after="90"/>
      </w:pPr>
      <w:r>
        <w:rPr>
          <w:b/>
          <w:bCs/>
          <w:sz w:val="21"/>
          <w:szCs w:val="21"/>
        </w:rPr>
        <w:t xml:space="preserve">A capability registry</w:t>
      </w:r>
      <w:r>
        <w:rPr>
          <w:sz w:val="21"/>
          <w:szCs w:val="21"/>
        </w:rPr>
        <w:t xml:space="preserve"> per model (see table below) drives UI decisions — e.g. only show "native text mode" for models that support it well.</w:t>
      </w:r>
    </w:p>
    <w:p>
      <w:pPr>
        <w:pStyle w:val="Heading2"/>
        <w:spacing w:after="120" w:before="300"/>
      </w:pPr>
      <w:r>
        <w:rPr>
          <w:b/>
          <w:bCs/>
          <w:color w:val="2563EB"/>
          <w:sz w:val="24"/>
          <w:szCs w:val="24"/>
        </w:rPr>
        <w:t xml:space="preserve">5.2 Model capability reference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3200"/>
      </w:tblGrid>
      <w:tr>
        <w:tc>
          <w:tcPr>
            <w:tcW w:type="dxa" w:w="2600"/>
            <w:shd w:fill="2563EB" w:color="auto" w:val="clear"/>
            <w:tcMar>
              <w:top w:type="dxa" w:w="100"/>
              <w:left w:type="dxa" w:w="120"/>
              <w:bottom w:type="dxa" w:w="100"/>
              <w:right w:type="dxa" w:w="120"/>
            </w:tcMar>
          </w:tcPr>
          <w:p>
            <w:r>
              <w:rPr>
                <w:b/>
                <w:bCs/>
                <w:color w:val="FFFFFF"/>
                <w:sz w:val="19"/>
                <w:szCs w:val="19"/>
              </w:rPr>
              <w:t xml:space="preserve">Provider / Model</w:t>
            </w:r>
          </w:p>
        </w:tc>
        <w:tc>
          <w:tcPr>
            <w:tcW w:type="dxa" w:w="2600"/>
            <w:shd w:fill="2563EB" w:color="auto" w:val="clear"/>
            <w:tcMar>
              <w:top w:type="dxa" w:w="100"/>
              <w:left w:type="dxa" w:w="120"/>
              <w:bottom w:type="dxa" w:w="100"/>
              <w:right w:type="dxa" w:w="120"/>
            </w:tcMar>
          </w:tcPr>
          <w:p>
            <w:r>
              <w:rPr>
                <w:b/>
                <w:bCs/>
                <w:color w:val="FFFFFF"/>
                <w:sz w:val="19"/>
                <w:szCs w:val="19"/>
              </w:rPr>
              <w:t xml:space="preserve">Best for</w:t>
            </w:r>
          </w:p>
        </w:tc>
        <w:tc>
          <w:tcPr>
            <w:tcW w:type="dxa" w:w="1800"/>
            <w:shd w:fill="2563EB" w:color="auto" w:val="clear"/>
            <w:tcMar>
              <w:top w:type="dxa" w:w="100"/>
              <w:left w:type="dxa" w:w="120"/>
              <w:bottom w:type="dxa" w:w="100"/>
              <w:right w:type="dxa" w:w="120"/>
            </w:tcMar>
          </w:tcPr>
          <w:p>
            <w:r>
              <w:rPr>
                <w:b/>
                <w:bCs/>
                <w:color w:val="FFFFFF"/>
                <w:sz w:val="19"/>
                <w:szCs w:val="19"/>
              </w:rPr>
              <w:t xml:space="preserve">Native text quality</w:t>
            </w:r>
          </w:p>
        </w:tc>
        <w:tc>
          <w:tcPr>
            <w:tcW w:type="dxa" w:w="3200"/>
            <w:shd w:fill="2563EB" w:color="auto" w:val="clear"/>
            <w:tcMar>
              <w:top w:type="dxa" w:w="100"/>
              <w:left w:type="dxa" w:w="120"/>
              <w:bottom w:type="dxa" w:w="100"/>
              <w:right w:type="dxa" w:w="120"/>
            </w:tcMar>
          </w:tcPr>
          <w:p>
            <w:r>
              <w:rPr>
                <w:b/>
                <w:bCs/>
                <w:color w:val="FFFFFF"/>
                <w:sz w:val="19"/>
                <w:szCs w:val="19"/>
              </w:rPr>
              <w:t xml:space="preserve">Notes</w:t>
            </w:r>
          </w:p>
        </w:tc>
      </w:tr>
      <w:tr>
        <w:tc>
          <w:tcPr>
            <w:tcW w:type="dxa" w:w="2600"/>
            <w:tcMar>
              <w:top w:type="dxa" w:w="100"/>
              <w:left w:type="dxa" w:w="120"/>
              <w:bottom w:type="dxa" w:w="100"/>
              <w:right w:type="dxa" w:w="120"/>
            </w:tcMar>
          </w:tcPr>
          <w:p>
            <w:r>
              <w:rPr>
                <w:b w:val="false"/>
                <w:bCs w:val="false"/>
                <w:color w:val="1F2937"/>
                <w:sz w:val="19"/>
                <w:szCs w:val="19"/>
              </w:rPr>
              <w:t xml:space="preserve">DALL·E 3 (OpenAI)</w:t>
            </w:r>
          </w:p>
        </w:tc>
        <w:tc>
          <w:tcPr>
            <w:tcW w:type="dxa" w:w="2600"/>
            <w:tcMar>
              <w:top w:type="dxa" w:w="100"/>
              <w:left w:type="dxa" w:w="120"/>
              <w:bottom w:type="dxa" w:w="100"/>
              <w:right w:type="dxa" w:w="120"/>
            </w:tcMar>
          </w:tcPr>
          <w:p>
            <w:r>
              <w:rPr>
                <w:b w:val="false"/>
                <w:bCs w:val="false"/>
                <w:color w:val="1F2937"/>
                <w:sz w:val="19"/>
                <w:szCs w:val="19"/>
              </w:rPr>
              <w:t xml:space="preserve">Illustrations, photo-style backgrounds</w:t>
            </w:r>
          </w:p>
        </w:tc>
        <w:tc>
          <w:tcPr>
            <w:tcW w:type="dxa" w:w="1800"/>
            <w:tcMar>
              <w:top w:type="dxa" w:w="100"/>
              <w:left w:type="dxa" w:w="120"/>
              <w:bottom w:type="dxa" w:w="100"/>
              <w:right w:type="dxa" w:w="120"/>
            </w:tcMar>
          </w:tcPr>
          <w:p>
            <w:r>
              <w:rPr>
                <w:b w:val="false"/>
                <w:bCs w:val="false"/>
                <w:color w:val="1F2937"/>
                <w:sz w:val="19"/>
                <w:szCs w:val="19"/>
              </w:rPr>
              <w:t xml:space="preserve">Poor</w:t>
            </w:r>
          </w:p>
        </w:tc>
        <w:tc>
          <w:tcPr>
            <w:tcW w:type="dxa" w:w="3200"/>
            <w:tcMar>
              <w:top w:type="dxa" w:w="100"/>
              <w:left w:type="dxa" w:w="120"/>
              <w:bottom w:type="dxa" w:w="100"/>
              <w:right w:type="dxa" w:w="120"/>
            </w:tcMar>
          </w:tcPr>
          <w:p>
            <w:r>
              <w:rPr>
                <w:b w:val="false"/>
                <w:bCs w:val="false"/>
                <w:color w:val="1F2937"/>
                <w:sz w:val="19"/>
                <w:szCs w:val="19"/>
              </w:rPr>
              <w:t xml:space="preserve">Use for backgrounds only; avoid asking it to render words</w:t>
            </w:r>
          </w:p>
        </w:tc>
      </w:tr>
      <w:tr>
        <w:tc>
          <w:tcPr>
            <w:tcW w:type="dxa" w:w="2600"/>
            <w:shd w:fill="F3F4F6" w:color="auto" w:val="clear"/>
            <w:tcMar>
              <w:top w:type="dxa" w:w="100"/>
              <w:left w:type="dxa" w:w="120"/>
              <w:bottom w:type="dxa" w:w="100"/>
              <w:right w:type="dxa" w:w="120"/>
            </w:tcMar>
          </w:tcPr>
          <w:p>
            <w:r>
              <w:rPr>
                <w:b w:val="false"/>
                <w:bCs w:val="false"/>
                <w:color w:val="1F2937"/>
                <w:sz w:val="19"/>
                <w:szCs w:val="19"/>
              </w:rPr>
              <w:t xml:space="preserve">GPT-Image-1 (OpenAI)</w:t>
            </w:r>
          </w:p>
        </w:tc>
        <w:tc>
          <w:tcPr>
            <w:tcW w:type="dxa" w:w="2600"/>
            <w:shd w:fill="F3F4F6" w:color="auto" w:val="clear"/>
            <w:tcMar>
              <w:top w:type="dxa" w:w="100"/>
              <w:left w:type="dxa" w:w="120"/>
              <w:bottom w:type="dxa" w:w="100"/>
              <w:right w:type="dxa" w:w="120"/>
            </w:tcMar>
          </w:tcPr>
          <w:p>
            <w:r>
              <w:rPr>
                <w:b w:val="false"/>
                <w:bCs w:val="false"/>
                <w:color w:val="1F2937"/>
                <w:sz w:val="19"/>
                <w:szCs w:val="19"/>
              </w:rPr>
              <w:t xml:space="preserve">General purpose, better text than DALL·E 3</w:t>
            </w:r>
          </w:p>
        </w:tc>
        <w:tc>
          <w:tcPr>
            <w:tcW w:type="dxa" w:w="1800"/>
            <w:shd w:fill="F3F4F6" w:color="auto" w:val="clear"/>
            <w:tcMar>
              <w:top w:type="dxa" w:w="100"/>
              <w:left w:type="dxa" w:w="120"/>
              <w:bottom w:type="dxa" w:w="100"/>
              <w:right w:type="dxa" w:w="120"/>
            </w:tcMar>
          </w:tcPr>
          <w:p>
            <w:r>
              <w:rPr>
                <w:b w:val="false"/>
                <w:bCs w:val="false"/>
                <w:color w:val="1F2937"/>
                <w:sz w:val="19"/>
                <w:szCs w:val="19"/>
              </w:rPr>
              <w:t xml:space="preserve">Fair–Good</w:t>
            </w:r>
          </w:p>
        </w:tc>
        <w:tc>
          <w:tcPr>
            <w:tcW w:type="dxa" w:w="3200"/>
            <w:shd w:fill="F3F4F6" w:color="auto" w:val="clear"/>
            <w:tcMar>
              <w:top w:type="dxa" w:w="100"/>
              <w:left w:type="dxa" w:w="120"/>
              <w:bottom w:type="dxa" w:w="100"/>
              <w:right w:type="dxa" w:w="120"/>
            </w:tcMar>
          </w:tcPr>
          <w:p>
            <w:r>
              <w:rPr>
                <w:b w:val="false"/>
                <w:bCs w:val="false"/>
                <w:color w:val="1F2937"/>
                <w:sz w:val="19"/>
                <w:szCs w:val="19"/>
              </w:rPr>
              <w:t xml:space="preserve">Newer model, worth A/B testing against DALL·E 3</w:t>
            </w:r>
          </w:p>
        </w:tc>
      </w:tr>
      <w:tr>
        <w:tc>
          <w:tcPr>
            <w:tcW w:type="dxa" w:w="2600"/>
            <w:tcMar>
              <w:top w:type="dxa" w:w="100"/>
              <w:left w:type="dxa" w:w="120"/>
              <w:bottom w:type="dxa" w:w="100"/>
              <w:right w:type="dxa" w:w="120"/>
            </w:tcMar>
          </w:tcPr>
          <w:p>
            <w:r>
              <w:rPr>
                <w:b w:val="false"/>
                <w:bCs w:val="false"/>
                <w:color w:val="1F2937"/>
                <w:sz w:val="19"/>
                <w:szCs w:val="19"/>
              </w:rPr>
              <w:t xml:space="preserve">Ideogram</w:t>
            </w:r>
          </w:p>
        </w:tc>
        <w:tc>
          <w:tcPr>
            <w:tcW w:type="dxa" w:w="2600"/>
            <w:tcMar>
              <w:top w:type="dxa" w:w="100"/>
              <w:left w:type="dxa" w:w="120"/>
              <w:bottom w:type="dxa" w:w="100"/>
              <w:right w:type="dxa" w:w="120"/>
            </w:tcMar>
          </w:tcPr>
          <w:p>
            <w:r>
              <w:rPr>
                <w:b w:val="false"/>
                <w:bCs w:val="false"/>
                <w:color w:val="1F2937"/>
                <w:sz w:val="19"/>
                <w:szCs w:val="19"/>
              </w:rPr>
              <w:t xml:space="preserve">Text-heavy designs, logos, typographic posts</w:t>
            </w:r>
          </w:p>
        </w:tc>
        <w:tc>
          <w:tcPr>
            <w:tcW w:type="dxa" w:w="1800"/>
            <w:tcMar>
              <w:top w:type="dxa" w:w="100"/>
              <w:left w:type="dxa" w:w="120"/>
              <w:bottom w:type="dxa" w:w="100"/>
              <w:right w:type="dxa" w:w="120"/>
            </w:tcMar>
          </w:tcPr>
          <w:p>
            <w:r>
              <w:rPr>
                <w:b w:val="false"/>
                <w:bCs w:val="false"/>
                <w:color w:val="1F2937"/>
                <w:sz w:val="19"/>
                <w:szCs w:val="19"/>
              </w:rPr>
              <w:t xml:space="preserve">Best</w:t>
            </w:r>
          </w:p>
        </w:tc>
        <w:tc>
          <w:tcPr>
            <w:tcW w:type="dxa" w:w="3200"/>
            <w:tcMar>
              <w:top w:type="dxa" w:w="100"/>
              <w:left w:type="dxa" w:w="120"/>
              <w:bottom w:type="dxa" w:w="100"/>
              <w:right w:type="dxa" w:w="120"/>
            </w:tcMar>
          </w:tcPr>
          <w:p>
            <w:r>
              <w:rPr>
                <w:b w:val="false"/>
                <w:bCs w:val="false"/>
                <w:color w:val="1F2937"/>
                <w:sz w:val="19"/>
                <w:szCs w:val="19"/>
              </w:rPr>
              <w:t xml:space="preserve">Strong pick when native text mode is offered</w:t>
            </w:r>
          </w:p>
        </w:tc>
      </w:tr>
      <w:tr>
        <w:tc>
          <w:tcPr>
            <w:tcW w:type="dxa" w:w="2600"/>
            <w:shd w:fill="F3F4F6" w:color="auto" w:val="clear"/>
            <w:tcMar>
              <w:top w:type="dxa" w:w="100"/>
              <w:left w:type="dxa" w:w="120"/>
              <w:bottom w:type="dxa" w:w="100"/>
              <w:right w:type="dxa" w:w="120"/>
            </w:tcMar>
          </w:tcPr>
          <w:p>
            <w:r>
              <w:rPr>
                <w:b w:val="false"/>
                <w:bCs w:val="false"/>
                <w:color w:val="1F2937"/>
                <w:sz w:val="19"/>
                <w:szCs w:val="19"/>
              </w:rPr>
              <w:t xml:space="preserve">Recraft</w:t>
            </w:r>
          </w:p>
        </w:tc>
        <w:tc>
          <w:tcPr>
            <w:tcW w:type="dxa" w:w="2600"/>
            <w:shd w:fill="F3F4F6" w:color="auto" w:val="clear"/>
            <w:tcMar>
              <w:top w:type="dxa" w:w="100"/>
              <w:left w:type="dxa" w:w="120"/>
              <w:bottom w:type="dxa" w:w="100"/>
              <w:right w:type="dxa" w:w="120"/>
            </w:tcMar>
          </w:tcPr>
          <w:p>
            <w:r>
              <w:rPr>
                <w:b w:val="false"/>
                <w:bCs w:val="false"/>
                <w:color w:val="1F2937"/>
                <w:sz w:val="19"/>
                <w:szCs w:val="19"/>
              </w:rPr>
              <w:t xml:space="preserve">Flat/vector illustration, infographic style</w:t>
            </w:r>
          </w:p>
        </w:tc>
        <w:tc>
          <w:tcPr>
            <w:tcW w:type="dxa" w:w="1800"/>
            <w:shd w:fill="F3F4F6" w:color="auto" w:val="clear"/>
            <w:tcMar>
              <w:top w:type="dxa" w:w="100"/>
              <w:left w:type="dxa" w:w="120"/>
              <w:bottom w:type="dxa" w:w="100"/>
              <w:right w:type="dxa" w:w="120"/>
            </w:tcMar>
          </w:tcPr>
          <w:p>
            <w:r>
              <w:rPr>
                <w:b w:val="false"/>
                <w:bCs w:val="false"/>
                <w:color w:val="1F2937"/>
                <w:sz w:val="19"/>
                <w:szCs w:val="19"/>
              </w:rPr>
              <w:t xml:space="preserve">Good</w:t>
            </w:r>
          </w:p>
        </w:tc>
        <w:tc>
          <w:tcPr>
            <w:tcW w:type="dxa" w:w="3200"/>
            <w:shd w:fill="F3F4F6" w:color="auto" w:val="clear"/>
            <w:tcMar>
              <w:top w:type="dxa" w:w="100"/>
              <w:left w:type="dxa" w:w="120"/>
              <w:bottom w:type="dxa" w:w="100"/>
              <w:right w:type="dxa" w:w="120"/>
            </w:tcMar>
          </w:tcPr>
          <w:p>
            <w:r>
              <w:rPr>
                <w:b w:val="false"/>
                <w:bCs w:val="false"/>
                <w:color w:val="1F2937"/>
                <w:sz w:val="19"/>
                <w:szCs w:val="19"/>
              </w:rPr>
              <w:t xml:space="preserve">Good fit for stat-card style LinkedIn posts</w:t>
            </w:r>
          </w:p>
        </w:tc>
      </w:tr>
      <w:tr>
        <w:tc>
          <w:tcPr>
            <w:tcW w:type="dxa" w:w="2600"/>
            <w:tcMar>
              <w:top w:type="dxa" w:w="100"/>
              <w:left w:type="dxa" w:w="120"/>
              <w:bottom w:type="dxa" w:w="100"/>
              <w:right w:type="dxa" w:w="120"/>
            </w:tcMar>
          </w:tcPr>
          <w:p>
            <w:r>
              <w:rPr>
                <w:b w:val="false"/>
                <w:bCs w:val="false"/>
                <w:color w:val="1F2937"/>
                <w:sz w:val="19"/>
                <w:szCs w:val="19"/>
              </w:rPr>
              <w:t xml:space="preserve">Stability AI (SDXL/SD3)</w:t>
            </w:r>
          </w:p>
        </w:tc>
        <w:tc>
          <w:tcPr>
            <w:tcW w:type="dxa" w:w="2600"/>
            <w:tcMar>
              <w:top w:type="dxa" w:w="100"/>
              <w:left w:type="dxa" w:w="120"/>
              <w:bottom w:type="dxa" w:w="100"/>
              <w:right w:type="dxa" w:w="120"/>
            </w:tcMar>
          </w:tcPr>
          <w:p>
            <w:r>
              <w:rPr>
                <w:b w:val="false"/>
                <w:bCs w:val="false"/>
                <w:color w:val="1F2937"/>
                <w:sz w:val="19"/>
                <w:szCs w:val="19"/>
              </w:rPr>
              <w:t xml:space="preserve">Fine-grained style control, open ecosystem</w:t>
            </w:r>
          </w:p>
        </w:tc>
        <w:tc>
          <w:tcPr>
            <w:tcW w:type="dxa" w:w="1800"/>
            <w:tcMar>
              <w:top w:type="dxa" w:w="100"/>
              <w:left w:type="dxa" w:w="120"/>
              <w:bottom w:type="dxa" w:w="100"/>
              <w:right w:type="dxa" w:w="120"/>
            </w:tcMar>
          </w:tcPr>
          <w:p>
            <w:r>
              <w:rPr>
                <w:b w:val="false"/>
                <w:bCs w:val="false"/>
                <w:color w:val="1F2937"/>
                <w:sz w:val="19"/>
                <w:szCs w:val="19"/>
              </w:rPr>
              <w:t xml:space="preserve">Poor–Fair</w:t>
            </w:r>
          </w:p>
        </w:tc>
        <w:tc>
          <w:tcPr>
            <w:tcW w:type="dxa" w:w="3200"/>
            <w:tcMar>
              <w:top w:type="dxa" w:w="100"/>
              <w:left w:type="dxa" w:w="120"/>
              <w:bottom w:type="dxa" w:w="100"/>
              <w:right w:type="dxa" w:w="120"/>
            </w:tcMar>
          </w:tcPr>
          <w:p>
            <w:r>
              <w:rPr>
                <w:b w:val="false"/>
                <w:bCs w:val="false"/>
                <w:color w:val="1F2937"/>
                <w:sz w:val="19"/>
                <w:szCs w:val="19"/>
              </w:rPr>
              <w:t xml:space="preserve">Good for custom fine-tuned brand styles via LoRA</w:t>
            </w:r>
          </w:p>
        </w:tc>
      </w:tr>
      <w:tr>
        <w:tc>
          <w:tcPr>
            <w:tcW w:type="dxa" w:w="2600"/>
            <w:shd w:fill="F3F4F6" w:color="auto" w:val="clear"/>
            <w:tcMar>
              <w:top w:type="dxa" w:w="100"/>
              <w:left w:type="dxa" w:w="120"/>
              <w:bottom w:type="dxa" w:w="100"/>
              <w:right w:type="dxa" w:w="120"/>
            </w:tcMar>
          </w:tcPr>
          <w:p>
            <w:r>
              <w:rPr>
                <w:b w:val="false"/>
                <w:bCs w:val="false"/>
                <w:color w:val="1F2937"/>
                <w:sz w:val="19"/>
                <w:szCs w:val="19"/>
              </w:rPr>
              <w:t xml:space="preserve">Flux (Black Forest Labs)</w:t>
            </w:r>
          </w:p>
        </w:tc>
        <w:tc>
          <w:tcPr>
            <w:tcW w:type="dxa" w:w="2600"/>
            <w:shd w:fill="F3F4F6" w:color="auto" w:val="clear"/>
            <w:tcMar>
              <w:top w:type="dxa" w:w="100"/>
              <w:left w:type="dxa" w:w="120"/>
              <w:bottom w:type="dxa" w:w="100"/>
              <w:right w:type="dxa" w:w="120"/>
            </w:tcMar>
          </w:tcPr>
          <w:p>
            <w:r>
              <w:rPr>
                <w:b w:val="false"/>
                <w:bCs w:val="false"/>
                <w:color w:val="1F2937"/>
                <w:sz w:val="19"/>
                <w:szCs w:val="19"/>
              </w:rPr>
              <w:t xml:space="preserve">High-fidelity photorealism</w:t>
            </w:r>
          </w:p>
        </w:tc>
        <w:tc>
          <w:tcPr>
            <w:tcW w:type="dxa" w:w="1800"/>
            <w:shd w:fill="F3F4F6" w:color="auto" w:val="clear"/>
            <w:tcMar>
              <w:top w:type="dxa" w:w="100"/>
              <w:left w:type="dxa" w:w="120"/>
              <w:bottom w:type="dxa" w:w="100"/>
              <w:right w:type="dxa" w:w="120"/>
            </w:tcMar>
          </w:tcPr>
          <w:p>
            <w:r>
              <w:rPr>
                <w:b w:val="false"/>
                <w:bCs w:val="false"/>
                <w:color w:val="1F2937"/>
                <w:sz w:val="19"/>
                <w:szCs w:val="19"/>
              </w:rPr>
              <w:t xml:space="preserve">Fair</w:t>
            </w:r>
          </w:p>
        </w:tc>
        <w:tc>
          <w:tcPr>
            <w:tcW w:type="dxa" w:w="3200"/>
            <w:shd w:fill="F3F4F6" w:color="auto" w:val="clear"/>
            <w:tcMar>
              <w:top w:type="dxa" w:w="100"/>
              <w:left w:type="dxa" w:w="120"/>
              <w:bottom w:type="dxa" w:w="100"/>
              <w:right w:type="dxa" w:w="120"/>
            </w:tcMar>
          </w:tcPr>
          <w:p>
            <w:r>
              <w:rPr>
                <w:b w:val="false"/>
                <w:bCs w:val="false"/>
                <w:color w:val="1F2937"/>
                <w:sz w:val="19"/>
                <w:szCs w:val="19"/>
              </w:rPr>
              <w:t xml:space="preserve">Strong general quality, growing text support</w:t>
            </w:r>
          </w:p>
        </w:tc>
      </w:tr>
      <w:tr>
        <w:tc>
          <w:tcPr>
            <w:tcW w:type="dxa" w:w="2600"/>
            <w:tcMar>
              <w:top w:type="dxa" w:w="100"/>
              <w:left w:type="dxa" w:w="120"/>
              <w:bottom w:type="dxa" w:w="100"/>
              <w:right w:type="dxa" w:w="120"/>
            </w:tcMar>
          </w:tcPr>
          <w:p>
            <w:r>
              <w:rPr>
                <w:b w:val="false"/>
                <w:bCs w:val="false"/>
                <w:color w:val="1F2937"/>
                <w:sz w:val="19"/>
                <w:szCs w:val="19"/>
              </w:rPr>
              <w:t xml:space="preserve">Midjourney (via proxy API)</w:t>
            </w:r>
          </w:p>
        </w:tc>
        <w:tc>
          <w:tcPr>
            <w:tcW w:type="dxa" w:w="2600"/>
            <w:tcMar>
              <w:top w:type="dxa" w:w="100"/>
              <w:left w:type="dxa" w:w="120"/>
              <w:bottom w:type="dxa" w:w="100"/>
              <w:right w:type="dxa" w:w="120"/>
            </w:tcMar>
          </w:tcPr>
          <w:p>
            <w:r>
              <w:rPr>
                <w:b w:val="false"/>
                <w:bCs w:val="false"/>
                <w:color w:val="1F2937"/>
                <w:sz w:val="19"/>
                <w:szCs w:val="19"/>
              </w:rPr>
              <w:t xml:space="preserve">Highly stylized, artistic backgrounds</w:t>
            </w:r>
          </w:p>
        </w:tc>
        <w:tc>
          <w:tcPr>
            <w:tcW w:type="dxa" w:w="1800"/>
            <w:tcMar>
              <w:top w:type="dxa" w:w="100"/>
              <w:left w:type="dxa" w:w="120"/>
              <w:bottom w:type="dxa" w:w="100"/>
              <w:right w:type="dxa" w:w="120"/>
            </w:tcMar>
          </w:tcPr>
          <w:p>
            <w:r>
              <w:rPr>
                <w:b w:val="false"/>
                <w:bCs w:val="false"/>
                <w:color w:val="1F2937"/>
                <w:sz w:val="19"/>
                <w:szCs w:val="19"/>
              </w:rPr>
              <w:t xml:space="preserve">Poor</w:t>
            </w:r>
          </w:p>
        </w:tc>
        <w:tc>
          <w:tcPr>
            <w:tcW w:type="dxa" w:w="3200"/>
            <w:tcMar>
              <w:top w:type="dxa" w:w="100"/>
              <w:left w:type="dxa" w:w="120"/>
              <w:bottom w:type="dxa" w:w="100"/>
              <w:right w:type="dxa" w:w="120"/>
            </w:tcMar>
          </w:tcPr>
          <w:p>
            <w:r>
              <w:rPr>
                <w:b w:val="false"/>
                <w:bCs w:val="false"/>
                <w:color w:val="1F2937"/>
                <w:sz w:val="19"/>
                <w:szCs w:val="19"/>
              </w:rPr>
              <w:t xml:space="preserve">No official API — requires a third-party proxy; flag as unofficial to users</w:t>
            </w:r>
          </w:p>
        </w:tc>
      </w:tr>
    </w:tbl>
    <w:p>
      <w:pPr>
        <w:pStyle w:val="Heading2"/>
        <w:spacing w:after="120" w:before="300"/>
      </w:pPr>
      <w:r>
        <w:rPr>
          <w:b/>
          <w:bCs/>
          <w:color w:val="2563EB"/>
          <w:sz w:val="24"/>
          <w:szCs w:val="24"/>
        </w:rPr>
        <w:t xml:space="preserve">5.3 User-facing flow</w:t>
      </w:r>
    </w:p>
    <w:p>
      <w:pPr>
        <w:pStyle w:val="ListParagraph"/>
        <w:numPr>
          <w:ilvl w:val="0"/>
          <w:numId w:val="2"/>
        </w:numPr>
        <w:spacing w:after="90"/>
      </w:pPr>
      <w:r>
        <w:rPr>
          <w:b/>
          <w:bCs/>
          <w:sz w:val="21"/>
          <w:szCs w:val="21"/>
        </w:rPr>
        <w:t xml:space="preserve">Model picker</w:t>
      </w:r>
      <w:r>
        <w:rPr>
          <w:sz w:val="21"/>
          <w:szCs w:val="21"/>
        </w:rPr>
        <w:t xml:space="preserve"> at generation time, with a short capability hint ("Best for backgrounds" / "Best for on-image text").</w:t>
      </w:r>
    </w:p>
    <w:p>
      <w:pPr>
        <w:pStyle w:val="ListParagraph"/>
        <w:numPr>
          <w:ilvl w:val="0"/>
          <w:numId w:val="2"/>
        </w:numPr>
        <w:spacing w:after="90"/>
      </w:pPr>
      <w:r>
        <w:rPr>
          <w:b/>
          <w:bCs/>
          <w:sz w:val="21"/>
          <w:szCs w:val="21"/>
        </w:rPr>
        <w:t xml:space="preserve">Smart default</w:t>
      </w:r>
      <w:r>
        <w:rPr>
          <w:sz w:val="21"/>
          <w:szCs w:val="21"/>
        </w:rPr>
        <w:t xml:space="preserve"> — if the post template has heavy text (quote card, stat card), default to the template-overlay pipeline regardless of model chosen; if it's a visual-only post, let the chosen model's style shine.</w:t>
      </w:r>
    </w:p>
    <w:p>
      <w:pPr>
        <w:pStyle w:val="ListParagraph"/>
        <w:numPr>
          <w:ilvl w:val="0"/>
          <w:numId w:val="2"/>
        </w:numPr>
        <w:spacing w:after="90"/>
      </w:pPr>
      <w:r>
        <w:rPr>
          <w:b/>
          <w:bCs/>
          <w:sz w:val="21"/>
          <w:szCs w:val="21"/>
        </w:rPr>
        <w:t xml:space="preserve">Per-model settings</w:t>
      </w:r>
      <w:r>
        <w:rPr>
          <w:sz w:val="21"/>
          <w:szCs w:val="21"/>
        </w:rPr>
        <w:t xml:space="preserve"> (style presets, aspect ratio, quality tier) shown only when relevant to the selected model, driven by the capability registry.</w:t>
      </w:r>
    </w:p>
    <w:p>
      <w:pPr>
        <w:pStyle w:val="ListParagraph"/>
        <w:numPr>
          <w:ilvl w:val="0"/>
          <w:numId w:val="2"/>
        </w:numPr>
        <w:spacing w:after="90"/>
      </w:pPr>
      <w:r>
        <w:rPr>
          <w:b/>
          <w:bCs/>
          <w:sz w:val="21"/>
          <w:szCs w:val="21"/>
        </w:rPr>
        <w:t xml:space="preserve">Cost/speed transparency</w:t>
      </w:r>
      <w:r>
        <w:rPr>
          <w:sz w:val="21"/>
          <w:szCs w:val="21"/>
        </w:rPr>
        <w:t xml:space="preserve"> — show estimated cost and generation time per model so users can trade off quality vs. speed vs. price, especially once you sell to companies with usage-based pricing.</w:t>
      </w:r>
    </w:p>
    <w:p>
      <w:pPr>
        <w:pStyle w:val="Heading1"/>
        <w:pBdr>
          <w:bottom w:val="single" w:color="2563EB" w:sz="8" w:space="4"/>
        </w:pBdr>
        <w:spacing w:after="200" w:before="400"/>
      </w:pPr>
      <w:r>
        <w:rPr>
          <w:b/>
          <w:bCs/>
          <w:color w:val="1F2937"/>
          <w:sz w:val="30"/>
          <w:szCs w:val="30"/>
        </w:rPr>
        <w:t xml:space="preserve">6. Features to Add for Selling to Companies</w:t>
      </w:r>
    </w:p>
    <w:p>
      <w:pPr>
        <w:spacing w:after="140"/>
      </w:pPr>
      <w:r>
        <w:rPr>
          <w:sz w:val="21"/>
          <w:szCs w:val="21"/>
        </w:rPr>
        <w:t xml:space="preserve">To move from "working MVP" to something enterprises/agencies will pay for, prioritize features that reduce risk and increase control for a team, not just a solo creator:</w:t>
      </w:r>
    </w:p>
    <w:p>
      <w:pPr>
        <w:pStyle w:val="Heading2"/>
        <w:spacing w:after="120" w:before="300"/>
      </w:pPr>
      <w:r>
        <w:rPr>
          <w:b/>
          <w:bCs/>
          <w:color w:val="2563EB"/>
          <w:sz w:val="24"/>
          <w:szCs w:val="24"/>
        </w:rPr>
        <w:t xml:space="preserve">6.1 Brand &amp; compliance controls</w:t>
      </w:r>
    </w:p>
    <w:p>
      <w:pPr>
        <w:pStyle w:val="ListParagraph"/>
        <w:numPr>
          <w:ilvl w:val="0"/>
          <w:numId w:val="2"/>
        </w:numPr>
        <w:spacing w:after="90"/>
      </w:pPr>
      <w:r>
        <w:rPr>
          <w:sz w:val="21"/>
          <w:szCs w:val="21"/>
        </w:rPr>
        <w:t xml:space="preserve">Brand kit per company/workspace: logo, color palette, approved fonts, locked template regions</w:t>
      </w:r>
    </w:p>
    <w:p>
      <w:pPr>
        <w:pStyle w:val="ListParagraph"/>
        <w:numPr>
          <w:ilvl w:val="0"/>
          <w:numId w:val="2"/>
        </w:numPr>
        <w:spacing w:after="90"/>
      </w:pPr>
      <w:r>
        <w:rPr>
          <w:sz w:val="21"/>
          <w:szCs w:val="21"/>
        </w:rPr>
        <w:t xml:space="preserve">Content guardrails: banned words/claims list, mandatory disclaimers, tone-of-voice presets per client</w:t>
      </w:r>
    </w:p>
    <w:p>
      <w:pPr>
        <w:pStyle w:val="ListParagraph"/>
        <w:numPr>
          <w:ilvl w:val="0"/>
          <w:numId w:val="2"/>
        </w:numPr>
        <w:spacing w:after="90"/>
      </w:pPr>
      <w:r>
        <w:rPr>
          <w:sz w:val="21"/>
          <w:szCs w:val="21"/>
        </w:rPr>
        <w:t xml:space="preserve">Multi-tenant support so an agency can manage separate brand kits per client account</w:t>
      </w:r>
    </w:p>
    <w:p>
      <w:pPr>
        <w:pStyle w:val="Heading2"/>
        <w:spacing w:after="120" w:before="300"/>
      </w:pPr>
      <w:r>
        <w:rPr>
          <w:b/>
          <w:bCs/>
          <w:color w:val="2563EB"/>
          <w:sz w:val="24"/>
          <w:szCs w:val="24"/>
        </w:rPr>
        <w:t xml:space="preserve">6.2 LinkedIn-specific correctness</w:t>
      </w:r>
    </w:p>
    <w:p>
      <w:pPr>
        <w:pStyle w:val="ListParagraph"/>
        <w:numPr>
          <w:ilvl w:val="0"/>
          <w:numId w:val="2"/>
        </w:numPr>
        <w:spacing w:after="90"/>
      </w:pPr>
      <w:r>
        <w:rPr>
          <w:sz w:val="21"/>
          <w:szCs w:val="21"/>
        </w:rPr>
        <w:t xml:space="preserve">Exact spec presets: 1200×627 (link preview), 1080×1080 (square post), 1080×1350 (portrait), carousel PDF export (1080×1080 per slide, up to 10 slides)</w:t>
      </w:r>
    </w:p>
    <w:p>
      <w:pPr>
        <w:pStyle w:val="ListParagraph"/>
        <w:numPr>
          <w:ilvl w:val="0"/>
          <w:numId w:val="2"/>
        </w:numPr>
        <w:spacing w:after="90"/>
      </w:pPr>
      <w:r>
        <w:rPr>
          <w:sz w:val="21"/>
          <w:szCs w:val="21"/>
        </w:rPr>
        <w:t xml:space="preserve">Safe-zone guides so text isn't cropped by LinkedIn's mobile preview cropping</w:t>
      </w:r>
    </w:p>
    <w:p>
      <w:pPr>
        <w:pStyle w:val="ListParagraph"/>
        <w:numPr>
          <w:ilvl w:val="0"/>
          <w:numId w:val="2"/>
        </w:numPr>
        <w:spacing w:after="90"/>
      </w:pPr>
      <w:r>
        <w:rPr>
          <w:sz w:val="21"/>
          <w:szCs w:val="21"/>
        </w:rPr>
        <w:t xml:space="preserve">Carousel/document-post generator, not just single images — carousels currently get strong organic reach on LinkedIn</w:t>
      </w:r>
    </w:p>
    <w:p>
      <w:pPr>
        <w:pStyle w:val="Heading2"/>
        <w:spacing w:after="120" w:before="300"/>
      </w:pPr>
      <w:r>
        <w:rPr>
          <w:b/>
          <w:bCs/>
          <w:color w:val="2563EB"/>
          <w:sz w:val="24"/>
          <w:szCs w:val="24"/>
        </w:rPr>
        <w:t xml:space="preserve">6.3 Workflow &amp; governance</w:t>
      </w:r>
    </w:p>
    <w:p>
      <w:pPr>
        <w:pStyle w:val="ListParagraph"/>
        <w:numPr>
          <w:ilvl w:val="0"/>
          <w:numId w:val="2"/>
        </w:numPr>
        <w:spacing w:after="90"/>
      </w:pPr>
      <w:r>
        <w:rPr>
          <w:sz w:val="21"/>
          <w:szCs w:val="21"/>
        </w:rPr>
        <w:t xml:space="preserve">Draft → Review → Approve pipeline with named approver, before anything is scheduled or published</w:t>
      </w:r>
    </w:p>
    <w:p>
      <w:pPr>
        <w:pStyle w:val="ListParagraph"/>
        <w:numPr>
          <w:ilvl w:val="0"/>
          <w:numId w:val="2"/>
        </w:numPr>
        <w:spacing w:after="90"/>
      </w:pPr>
      <w:r>
        <w:rPr>
          <w:sz w:val="21"/>
          <w:szCs w:val="21"/>
        </w:rPr>
        <w:t xml:space="preserve">Version history and regeneration-with-edit (change one field, keep the rest) instead of full regeneration</w:t>
      </w:r>
    </w:p>
    <w:p>
      <w:pPr>
        <w:pStyle w:val="ListParagraph"/>
        <w:numPr>
          <w:ilvl w:val="0"/>
          <w:numId w:val="2"/>
        </w:numPr>
        <w:spacing w:after="90"/>
      </w:pPr>
      <w:r>
        <w:rPr>
          <w:sz w:val="21"/>
          <w:szCs w:val="21"/>
        </w:rPr>
        <w:t xml:space="preserve">Audit log: who generated/approved/published what, and when — important for enterprise buyers</w:t>
      </w:r>
    </w:p>
    <w:p>
      <w:pPr>
        <w:pStyle w:val="Heading2"/>
        <w:spacing w:after="120" w:before="300"/>
      </w:pPr>
      <w:r>
        <w:rPr>
          <w:b/>
          <w:bCs/>
          <w:color w:val="2563EB"/>
          <w:sz w:val="24"/>
          <w:szCs w:val="24"/>
        </w:rPr>
        <w:t xml:space="preserve">6.4 Data-driven quality loop</w:t>
      </w:r>
    </w:p>
    <w:p>
      <w:pPr>
        <w:pStyle w:val="ListParagraph"/>
        <w:numPr>
          <w:ilvl w:val="0"/>
          <w:numId w:val="2"/>
        </w:numPr>
        <w:spacing w:after="90"/>
      </w:pPr>
      <w:r>
        <w:rPr>
          <w:sz w:val="21"/>
          <w:szCs w:val="21"/>
        </w:rPr>
        <w:t xml:space="preserve">Feed post performance data (from the Analyze phase) back into prompt context: "posts with a number in the headline outperform by X%" — turns past results into few-shot guidance automatically</w:t>
      </w:r>
    </w:p>
    <w:p>
      <w:pPr>
        <w:pStyle w:val="ListParagraph"/>
        <w:numPr>
          <w:ilvl w:val="0"/>
          <w:numId w:val="2"/>
        </w:numPr>
        <w:spacing w:after="90"/>
      </w:pPr>
      <w:r>
        <w:rPr>
          <w:sz w:val="21"/>
          <w:szCs w:val="21"/>
        </w:rPr>
        <w:t xml:space="preserve">A/B variant generation: produce 2-3 headline/visual variants per post for the user to pick or test</w:t>
      </w:r>
    </w:p>
    <w:p>
      <w:pPr>
        <w:pStyle w:val="Heading2"/>
        <w:spacing w:after="120" w:before="300"/>
      </w:pPr>
      <w:r>
        <w:rPr>
          <w:b/>
          <w:bCs/>
          <w:color w:val="2563EB"/>
          <w:sz w:val="24"/>
          <w:szCs w:val="24"/>
        </w:rPr>
        <w:t xml:space="preserve">6.5 Scale &amp; reliability</w:t>
      </w:r>
    </w:p>
    <w:p>
      <w:pPr>
        <w:pStyle w:val="ListParagraph"/>
        <w:numPr>
          <w:ilvl w:val="0"/>
          <w:numId w:val="2"/>
        </w:numPr>
        <w:spacing w:after="90"/>
      </w:pPr>
      <w:r>
        <w:rPr>
          <w:sz w:val="21"/>
          <w:szCs w:val="21"/>
        </w:rPr>
        <w:t xml:space="preserve">Bulk generation from a content calendar / CSV import for agencies running many clients at once</w:t>
      </w:r>
    </w:p>
    <w:p>
      <w:pPr>
        <w:pStyle w:val="ListParagraph"/>
        <w:numPr>
          <w:ilvl w:val="0"/>
          <w:numId w:val="2"/>
        </w:numPr>
        <w:spacing w:after="90"/>
      </w:pPr>
      <w:r>
        <w:rPr>
          <w:sz w:val="21"/>
          <w:szCs w:val="21"/>
        </w:rPr>
        <w:t xml:space="preserve">Usage-based billing hooks tied to generation cost per model, so pricing tiers map cleanly to actual OpenAI/Stability/etc. spend</w:t>
      </w:r>
    </w:p>
    <w:p>
      <w:pPr>
        <w:pStyle w:val="Heading1"/>
        <w:pBdr>
          <w:bottom w:val="single" w:color="2563EB" w:sz="8" w:space="4"/>
        </w:pBdr>
        <w:spacing w:after="200" w:before="400"/>
      </w:pPr>
      <w:r>
        <w:rPr>
          <w:b/>
          <w:bCs/>
          <w:color w:val="1F2937"/>
          <w:sz w:val="30"/>
          <w:szCs w:val="30"/>
        </w:rPr>
        <w:t xml:space="preserve">7. Suggested Priority Order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5000"/>
      </w:tblGrid>
      <w:tr>
        <w:tc>
          <w:tcPr>
            <w:tcW w:type="dxa" w:w="1400"/>
            <w:shd w:fill="2563EB" w:color="auto" w:val="clear"/>
            <w:tcMar>
              <w:top w:type="dxa" w:w="100"/>
              <w:left w:type="dxa" w:w="120"/>
              <w:bottom w:type="dxa" w:w="100"/>
              <w:right w:type="dxa" w:w="120"/>
            </w:tcMar>
          </w:tcPr>
          <w:p>
            <w:r>
              <w:rPr>
                <w:b/>
                <w:bCs/>
                <w:color w:val="FFFFFF"/>
                <w:sz w:val="19"/>
                <w:szCs w:val="19"/>
              </w:rPr>
              <w:t xml:space="preserve">Priority</w:t>
            </w:r>
          </w:p>
        </w:tc>
        <w:tc>
          <w:tcPr>
            <w:tcW w:type="dxa" w:w="4000"/>
            <w:shd w:fill="2563EB" w:color="auto" w:val="clear"/>
            <w:tcMar>
              <w:top w:type="dxa" w:w="100"/>
              <w:left w:type="dxa" w:w="120"/>
              <w:bottom w:type="dxa" w:w="100"/>
              <w:right w:type="dxa" w:w="120"/>
            </w:tcMar>
          </w:tcPr>
          <w:p>
            <w:r>
              <w:rPr>
                <w:b/>
                <w:bCs/>
                <w:color w:val="FFFFFF"/>
                <w:sz w:val="19"/>
                <w:szCs w:val="19"/>
              </w:rPr>
              <w:t xml:space="preserve">Item</w:t>
            </w:r>
          </w:p>
        </w:tc>
        <w:tc>
          <w:tcPr>
            <w:tcW w:type="dxa" w:w="5000"/>
            <w:shd w:fill="2563EB" w:color="auto" w:val="clear"/>
            <w:tcMar>
              <w:top w:type="dxa" w:w="100"/>
              <w:left w:type="dxa" w:w="120"/>
              <w:bottom w:type="dxa" w:w="100"/>
              <w:right w:type="dxa" w:w="120"/>
            </w:tcMar>
          </w:tcPr>
          <w:p>
            <w:r>
              <w:rPr>
                <w:b/>
                <w:bCs/>
                <w:color w:val="FFFFFF"/>
                <w:sz w:val="19"/>
                <w:szCs w:val="19"/>
              </w:rPr>
              <w:t xml:space="preserve">Why first</w:t>
            </w:r>
          </w:p>
        </w:tc>
      </w:tr>
      <w:tr>
        <w:tc>
          <w:tcPr>
            <w:tcW w:type="dxa" w:w="1400"/>
            <w:tcMar>
              <w:top w:type="dxa" w:w="100"/>
              <w:left w:type="dxa" w:w="120"/>
              <w:bottom w:type="dxa" w:w="100"/>
              <w:right w:type="dxa" w:w="120"/>
            </w:tcMar>
          </w:tcPr>
          <w:p>
            <w:r>
              <w:rPr>
                <w:b w:val="false"/>
                <w:bCs w:val="false"/>
                <w:color w:val="1F2937"/>
                <w:sz w:val="19"/>
                <w:szCs w:val="19"/>
              </w:rPr>
              <w:t xml:space="preserve">1</w:t>
            </w:r>
          </w:p>
        </w:tc>
        <w:tc>
          <w:tcPr>
            <w:tcW w:type="dxa" w:w="4000"/>
            <w:tcMar>
              <w:top w:type="dxa" w:w="100"/>
              <w:left w:type="dxa" w:w="120"/>
              <w:bottom w:type="dxa" w:w="100"/>
              <w:right w:type="dxa" w:w="120"/>
            </w:tcMar>
          </w:tcPr>
          <w:p>
            <w:r>
              <w:rPr>
                <w:b w:val="false"/>
                <w:bCs w:val="false"/>
                <w:color w:val="1F2937"/>
                <w:sz w:val="19"/>
                <w:szCs w:val="19"/>
              </w:rPr>
              <w:t xml:space="preserve">Template-overlay text rendering pipeline</w:t>
            </w:r>
          </w:p>
        </w:tc>
        <w:tc>
          <w:tcPr>
            <w:tcW w:type="dxa" w:w="5000"/>
            <w:tcMar>
              <w:top w:type="dxa" w:w="100"/>
              <w:left w:type="dxa" w:w="120"/>
              <w:bottom w:type="dxa" w:w="100"/>
              <w:right w:type="dxa" w:w="120"/>
            </w:tcMar>
          </w:tcPr>
          <w:p>
            <w:r>
              <w:rPr>
                <w:b w:val="false"/>
                <w:bCs w:val="false"/>
                <w:color w:val="1F2937"/>
                <w:sz w:val="19"/>
                <w:szCs w:val="19"/>
              </w:rPr>
              <w:t xml:space="preserve">Directly eliminates the spelling-mistake complaints; highest impact, moderate effort</w:t>
            </w:r>
          </w:p>
        </w:tc>
      </w:tr>
      <w:tr>
        <w:tc>
          <w:tcPr>
            <w:tcW w:type="dxa" w:w="1400"/>
            <w:shd w:fill="F3F4F6" w:color="auto" w:val="clear"/>
            <w:tcMar>
              <w:top w:type="dxa" w:w="100"/>
              <w:left w:type="dxa" w:w="120"/>
              <w:bottom w:type="dxa" w:w="100"/>
              <w:right w:type="dxa" w:w="120"/>
            </w:tcMar>
          </w:tcPr>
          <w:p>
            <w:r>
              <w:rPr>
                <w:b w:val="false"/>
                <w:bCs w:val="false"/>
                <w:color w:val="1F2937"/>
                <w:sz w:val="19"/>
                <w:szCs w:val="19"/>
              </w:rPr>
              <w:t xml:space="preserve">2</w:t>
            </w:r>
          </w:p>
        </w:tc>
        <w:tc>
          <w:tcPr>
            <w:tcW w:type="dxa" w:w="4000"/>
            <w:shd w:fill="F3F4F6" w:color="auto" w:val="clear"/>
            <w:tcMar>
              <w:top w:type="dxa" w:w="100"/>
              <w:left w:type="dxa" w:w="120"/>
              <w:bottom w:type="dxa" w:w="100"/>
              <w:right w:type="dxa" w:w="120"/>
            </w:tcMar>
          </w:tcPr>
          <w:p>
            <w:r>
              <w:rPr>
                <w:b w:val="false"/>
                <w:bCs w:val="false"/>
                <w:color w:val="1F2937"/>
                <w:sz w:val="19"/>
                <w:szCs w:val="19"/>
              </w:rPr>
              <w:t xml:space="preserve">Structured output + deterministic validation layer for captions/stats</w:t>
            </w:r>
          </w:p>
        </w:tc>
        <w:tc>
          <w:tcPr>
            <w:tcW w:type="dxa" w:w="5000"/>
            <w:shd w:fill="F3F4F6" w:color="auto" w:val="clear"/>
            <w:tcMar>
              <w:top w:type="dxa" w:w="100"/>
              <w:left w:type="dxa" w:w="120"/>
              <w:bottom w:type="dxa" w:w="100"/>
              <w:right w:type="dxa" w:w="120"/>
            </w:tcMar>
          </w:tcPr>
          <w:p>
            <w:r>
              <w:rPr>
                <w:b w:val="false"/>
                <w:bCs w:val="false"/>
                <w:color w:val="1F2937"/>
                <w:sz w:val="19"/>
                <w:szCs w:val="19"/>
              </w:rPr>
              <w:t xml:space="preserve">Cuts hallucination without needing more "training content"</w:t>
            </w:r>
          </w:p>
        </w:tc>
      </w:tr>
      <w:tr>
        <w:tc>
          <w:tcPr>
            <w:tcW w:type="dxa" w:w="1400"/>
            <w:tcMar>
              <w:top w:type="dxa" w:w="100"/>
              <w:left w:type="dxa" w:w="120"/>
              <w:bottom w:type="dxa" w:w="100"/>
              <w:right w:type="dxa" w:w="120"/>
            </w:tcMar>
          </w:tcPr>
          <w:p>
            <w:r>
              <w:rPr>
                <w:b w:val="false"/>
                <w:bCs w:val="false"/>
                <w:color w:val="1F2937"/>
                <w:sz w:val="19"/>
                <w:szCs w:val="19"/>
              </w:rPr>
              <w:t xml:space="preserve">3</w:t>
            </w:r>
          </w:p>
        </w:tc>
        <w:tc>
          <w:tcPr>
            <w:tcW w:type="dxa" w:w="4000"/>
            <w:tcMar>
              <w:top w:type="dxa" w:w="100"/>
              <w:left w:type="dxa" w:w="120"/>
              <w:bottom w:type="dxa" w:w="100"/>
              <w:right w:type="dxa" w:w="120"/>
            </w:tcMar>
          </w:tcPr>
          <w:p>
            <w:r>
              <w:rPr>
                <w:b w:val="false"/>
                <w:bCs w:val="false"/>
                <w:color w:val="1F2937"/>
                <w:sz w:val="19"/>
                <w:szCs w:val="19"/>
              </w:rPr>
              <w:t xml:space="preserve">Provider adapter pattern for image models</w:t>
            </w:r>
          </w:p>
        </w:tc>
        <w:tc>
          <w:tcPr>
            <w:tcW w:type="dxa" w:w="5000"/>
            <w:tcMar>
              <w:top w:type="dxa" w:w="100"/>
              <w:left w:type="dxa" w:w="120"/>
              <w:bottom w:type="dxa" w:w="100"/>
              <w:right w:type="dxa" w:w="120"/>
            </w:tcMar>
          </w:tcPr>
          <w:p>
            <w:r>
              <w:rPr>
                <w:b w:val="false"/>
                <w:bCs w:val="false"/>
                <w:color w:val="1F2937"/>
                <w:sz w:val="19"/>
                <w:szCs w:val="19"/>
              </w:rPr>
              <w:t xml:space="preserve">Unlocks model flexibility and de-risks vendor dependency on OpenAI</w:t>
            </w:r>
          </w:p>
        </w:tc>
      </w:tr>
      <w:tr>
        <w:tc>
          <w:tcPr>
            <w:tcW w:type="dxa" w:w="1400"/>
            <w:shd w:fill="F3F4F6" w:color="auto" w:val="clear"/>
            <w:tcMar>
              <w:top w:type="dxa" w:w="100"/>
              <w:left w:type="dxa" w:w="120"/>
              <w:bottom w:type="dxa" w:w="100"/>
              <w:right w:type="dxa" w:w="120"/>
            </w:tcMar>
          </w:tcPr>
          <w:p>
            <w:r>
              <w:rPr>
                <w:b w:val="false"/>
                <w:bCs w:val="false"/>
                <w:color w:val="1F2937"/>
                <w:sz w:val="19"/>
                <w:szCs w:val="19"/>
              </w:rPr>
              <w:t xml:space="preserve">4</w:t>
            </w:r>
          </w:p>
        </w:tc>
        <w:tc>
          <w:tcPr>
            <w:tcW w:type="dxa" w:w="4000"/>
            <w:shd w:fill="F3F4F6" w:color="auto" w:val="clear"/>
            <w:tcMar>
              <w:top w:type="dxa" w:w="100"/>
              <w:left w:type="dxa" w:w="120"/>
              <w:bottom w:type="dxa" w:w="100"/>
              <w:right w:type="dxa" w:w="120"/>
            </w:tcMar>
          </w:tcPr>
          <w:p>
            <w:r>
              <w:rPr>
                <w:b w:val="false"/>
                <w:bCs w:val="false"/>
                <w:color w:val="1F2937"/>
                <w:sz w:val="19"/>
                <w:szCs w:val="19"/>
              </w:rPr>
              <w:t xml:space="preserve">Draft → Review → Approve workflow</w:t>
            </w:r>
          </w:p>
        </w:tc>
        <w:tc>
          <w:tcPr>
            <w:tcW w:type="dxa" w:w="5000"/>
            <w:shd w:fill="F3F4F6" w:color="auto" w:val="clear"/>
            <w:tcMar>
              <w:top w:type="dxa" w:w="100"/>
              <w:left w:type="dxa" w:w="120"/>
              <w:bottom w:type="dxa" w:w="100"/>
              <w:right w:type="dxa" w:w="120"/>
            </w:tcMar>
          </w:tcPr>
          <w:p>
            <w:r>
              <w:rPr>
                <w:b w:val="false"/>
                <w:bCs w:val="false"/>
                <w:color w:val="1F2937"/>
                <w:sz w:val="19"/>
                <w:szCs w:val="19"/>
              </w:rPr>
              <w:t xml:space="preserve">Table-stakes trust feature for any company buyer</w:t>
            </w:r>
          </w:p>
        </w:tc>
      </w:tr>
      <w:tr>
        <w:tc>
          <w:tcPr>
            <w:tcW w:type="dxa" w:w="1400"/>
            <w:tcMar>
              <w:top w:type="dxa" w:w="100"/>
              <w:left w:type="dxa" w:w="120"/>
              <w:bottom w:type="dxa" w:w="100"/>
              <w:right w:type="dxa" w:w="120"/>
            </w:tcMar>
          </w:tcPr>
          <w:p>
            <w:r>
              <w:rPr>
                <w:b w:val="false"/>
                <w:bCs w:val="false"/>
                <w:color w:val="1F2937"/>
                <w:sz w:val="19"/>
                <w:szCs w:val="19"/>
              </w:rPr>
              <w:t xml:space="preserve">5</w:t>
            </w:r>
          </w:p>
        </w:tc>
        <w:tc>
          <w:tcPr>
            <w:tcW w:type="dxa" w:w="4000"/>
            <w:tcMar>
              <w:top w:type="dxa" w:w="100"/>
              <w:left w:type="dxa" w:w="120"/>
              <w:bottom w:type="dxa" w:w="100"/>
              <w:right w:type="dxa" w:w="120"/>
            </w:tcMar>
          </w:tcPr>
          <w:p>
            <w:r>
              <w:rPr>
                <w:b w:val="false"/>
                <w:bCs w:val="false"/>
                <w:color w:val="1F2937"/>
                <w:sz w:val="19"/>
                <w:szCs w:val="19"/>
              </w:rPr>
              <w:t xml:space="preserve">Brand kit + LinkedIn spec presets</w:t>
            </w:r>
          </w:p>
        </w:tc>
        <w:tc>
          <w:tcPr>
            <w:tcW w:type="dxa" w:w="5000"/>
            <w:tcMar>
              <w:top w:type="dxa" w:w="100"/>
              <w:left w:type="dxa" w:w="120"/>
              <w:bottom w:type="dxa" w:w="100"/>
              <w:right w:type="dxa" w:w="120"/>
            </w:tcMar>
          </w:tcPr>
          <w:p>
            <w:r>
              <w:rPr>
                <w:b w:val="false"/>
                <w:bCs w:val="false"/>
                <w:color w:val="1F2937"/>
                <w:sz w:val="19"/>
                <w:szCs w:val="19"/>
              </w:rPr>
              <w:t xml:space="preserve">Makes output usable without manual resizing/rebranding</w:t>
            </w:r>
          </w:p>
        </w:tc>
      </w:tr>
      <w:tr>
        <w:tc>
          <w:tcPr>
            <w:tcW w:type="dxa" w:w="1400"/>
            <w:shd w:fill="F3F4F6" w:color="auto" w:val="clear"/>
            <w:tcMar>
              <w:top w:type="dxa" w:w="100"/>
              <w:left w:type="dxa" w:w="120"/>
              <w:bottom w:type="dxa" w:w="100"/>
              <w:right w:type="dxa" w:w="120"/>
            </w:tcMar>
          </w:tcPr>
          <w:p>
            <w:r>
              <w:rPr>
                <w:b w:val="false"/>
                <w:bCs w:val="false"/>
                <w:color w:val="1F2937"/>
                <w:sz w:val="19"/>
                <w:szCs w:val="19"/>
              </w:rPr>
              <w:t xml:space="preserve">6</w:t>
            </w:r>
          </w:p>
        </w:tc>
        <w:tc>
          <w:tcPr>
            <w:tcW w:type="dxa" w:w="4000"/>
            <w:shd w:fill="F3F4F6" w:color="auto" w:val="clear"/>
            <w:tcMar>
              <w:top w:type="dxa" w:w="100"/>
              <w:left w:type="dxa" w:w="120"/>
              <w:bottom w:type="dxa" w:w="100"/>
              <w:right w:type="dxa" w:w="120"/>
            </w:tcMar>
          </w:tcPr>
          <w:p>
            <w:r>
              <w:rPr>
                <w:b w:val="false"/>
                <w:bCs w:val="false"/>
                <w:color w:val="1F2937"/>
                <w:sz w:val="19"/>
                <w:szCs w:val="19"/>
              </w:rPr>
              <w:t xml:space="preserve">Eval harness / regression test set</w:t>
            </w:r>
          </w:p>
        </w:tc>
        <w:tc>
          <w:tcPr>
            <w:tcW w:type="dxa" w:w="5000"/>
            <w:shd w:fill="F3F4F6" w:color="auto" w:val="clear"/>
            <w:tcMar>
              <w:top w:type="dxa" w:w="100"/>
              <w:left w:type="dxa" w:w="120"/>
              <w:bottom w:type="dxa" w:w="100"/>
              <w:right w:type="dxa" w:w="120"/>
            </w:tcMar>
          </w:tcPr>
          <w:p>
            <w:r>
              <w:rPr>
                <w:b w:val="false"/>
                <w:bCs w:val="false"/>
                <w:color w:val="1F2937"/>
                <w:sz w:val="19"/>
                <w:szCs w:val="19"/>
              </w:rPr>
              <w:t xml:space="preserve">Protects quality as you keep iterating on prompts and models</w:t>
            </w:r>
          </w:p>
        </w:tc>
      </w:tr>
      <w:tr>
        <w:tc>
          <w:tcPr>
            <w:tcW w:type="dxa" w:w="1400"/>
            <w:tcMar>
              <w:top w:type="dxa" w:w="100"/>
              <w:left w:type="dxa" w:w="120"/>
              <w:bottom w:type="dxa" w:w="100"/>
              <w:right w:type="dxa" w:w="120"/>
            </w:tcMar>
          </w:tcPr>
          <w:p>
            <w:r>
              <w:rPr>
                <w:b w:val="false"/>
                <w:bCs w:val="false"/>
                <w:color w:val="1F2937"/>
                <w:sz w:val="19"/>
                <w:szCs w:val="19"/>
              </w:rPr>
              <w:t xml:space="preserve">7</w:t>
            </w:r>
          </w:p>
        </w:tc>
        <w:tc>
          <w:tcPr>
            <w:tcW w:type="dxa" w:w="4000"/>
            <w:tcMar>
              <w:top w:type="dxa" w:w="100"/>
              <w:left w:type="dxa" w:w="120"/>
              <w:bottom w:type="dxa" w:w="100"/>
              <w:right w:type="dxa" w:w="120"/>
            </w:tcMar>
          </w:tcPr>
          <w:p>
            <w:r>
              <w:rPr>
                <w:b w:val="false"/>
                <w:bCs w:val="false"/>
                <w:color w:val="1F2937"/>
                <w:sz w:val="19"/>
                <w:szCs w:val="19"/>
              </w:rPr>
              <w:t xml:space="preserve">Carousel generator + performance feedback loop</w:t>
            </w:r>
          </w:p>
        </w:tc>
        <w:tc>
          <w:tcPr>
            <w:tcW w:type="dxa" w:w="5000"/>
            <w:tcMar>
              <w:top w:type="dxa" w:w="100"/>
              <w:left w:type="dxa" w:w="120"/>
              <w:bottom w:type="dxa" w:w="100"/>
              <w:right w:type="dxa" w:w="120"/>
            </w:tcMar>
          </w:tcPr>
          <w:p>
            <w:r>
              <w:rPr>
                <w:b w:val="false"/>
                <w:bCs w:val="false"/>
                <w:color w:val="1F2937"/>
                <w:sz w:val="19"/>
                <w:szCs w:val="19"/>
              </w:rPr>
              <w:t xml:space="preserve">Differentiator once the core pipeline is solid</w:t>
            </w:r>
          </w:p>
        </w:tc>
      </w:tr>
    </w:tbl>
    <w:p>
      <w:pPr>
        <w:pStyle w:val="Heading1"/>
        <w:pBdr>
          <w:bottom w:val="single" w:color="2563EB" w:sz="8" w:space="4"/>
        </w:pBdr>
        <w:spacing w:after="200" w:before="400"/>
      </w:pPr>
      <w:r>
        <w:rPr>
          <w:b/>
          <w:bCs/>
          <w:color w:val="1F2937"/>
          <w:sz w:val="30"/>
          <w:szCs w:val="30"/>
        </w:rPr>
        <w:t xml:space="preserve">8. Quick-Reference Checklist</w:t>
      </w:r>
    </w:p>
    <w:p>
      <w:pPr>
        <w:pStyle w:val="ListParagraph"/>
        <w:numPr>
          <w:ilvl w:val="0"/>
          <w:numId w:val="2"/>
        </w:numPr>
        <w:spacing w:after="90"/>
      </w:pPr>
      <w:r>
        <w:rPr>
          <w:sz w:val="21"/>
          <w:szCs w:val="21"/>
        </w:rPr>
        <w:t xml:space="preserve">Separate hallucination fixes (prompting/RAG/validation) from spelling fixes (rendering architecture) — don't try to prompt your way out of a diffusion-model limitation</w:t>
      </w:r>
    </w:p>
    <w:p>
      <w:pPr>
        <w:pStyle w:val="ListParagraph"/>
        <w:numPr>
          <w:ilvl w:val="0"/>
          <w:numId w:val="2"/>
        </w:numPr>
        <w:spacing w:after="90"/>
      </w:pPr>
      <w:r>
        <w:rPr>
          <w:sz w:val="21"/>
          <w:szCs w:val="21"/>
        </w:rPr>
        <w:t xml:space="preserve">Move on-image text to a deterministic overlay layer; use the image model only for backgrounds/visuals by default</w:t>
      </w:r>
    </w:p>
    <w:p>
      <w:pPr>
        <w:pStyle w:val="ListParagraph"/>
        <w:numPr>
          <w:ilvl w:val="0"/>
          <w:numId w:val="2"/>
        </w:numPr>
        <w:spacing w:after="90"/>
      </w:pPr>
      <w:r>
        <w:rPr>
          <w:sz w:val="21"/>
          <w:szCs w:val="21"/>
        </w:rPr>
        <w:t xml:space="preserve">Add a second-pass verifier call plus a real spellchecker/grammar API before anything is marked ready</w:t>
      </w:r>
    </w:p>
    <w:p>
      <w:pPr>
        <w:pStyle w:val="ListParagraph"/>
        <w:numPr>
          <w:ilvl w:val="0"/>
          <w:numId w:val="2"/>
        </w:numPr>
        <w:spacing w:after="90"/>
      </w:pPr>
      <w:r>
        <w:rPr>
          <w:sz w:val="21"/>
          <w:szCs w:val="21"/>
        </w:rPr>
        <w:t xml:space="preserve">Build one internal image-provider interface with adapters per model, driven by a capability registry</w:t>
      </w:r>
    </w:p>
    <w:p>
      <w:pPr>
        <w:pStyle w:val="ListParagraph"/>
        <w:numPr>
          <w:ilvl w:val="0"/>
          <w:numId w:val="2"/>
        </w:numPr>
        <w:spacing w:after="90"/>
      </w:pPr>
      <w:r>
        <w:rPr>
          <w:sz w:val="21"/>
          <w:szCs w:val="21"/>
        </w:rPr>
        <w:t xml:space="preserve">Prioritize a Draft → Review → Approve workflow and brand kit before adding more creative features — these are what make companies trust and pay for the tool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2026-07-28T19:17:33.493Z</dcterms:created>
  <dcterms:modified xsi:type="dcterms:W3CDTF">2026-07-28T19:17:33.512Z</dcterms:modified>
</cp:coreProperties>
</file>

<file path=docProps/custom.xml><?xml version="1.0" encoding="utf-8"?>
<Properties xmlns="http://schemas.openxmlformats.org/officeDocument/2006/custom-properties" xmlns:vt="http://schemas.openxmlformats.org/officeDocument/2006/docPropsVTypes"/>
</file>