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jc w:val="center"/>
      </w:pPr>
      <w:r>
        <w:rPr>
          <w:rFonts w:ascii="Arial" w:cs="Arial" w:eastAsia="Arial" w:hAnsi="Arial"/>
          <w:b/>
          <w:bCs/>
          <w:color w:val="0D1F3C"/>
          <w:sz w:val="72"/>
          <w:szCs w:val="72"/>
        </w:rPr>
        <w:t xml:space="preserve">FORGEARC</w:t>
      </w:r>
    </w:p>
    <w:p>
      <w:pPr>
        <w:spacing w:after="80" w:before="0"/>
        <w:jc w:val="center"/>
      </w:pPr>
      <w:r>
        <w:rPr>
          <w:rFonts w:ascii="Arial" w:cs="Arial" w:eastAsia="Arial" w:hAnsi="Arial"/>
          <w:b/>
          <w:bCs/>
          <w:color w:val="1D4ED8"/>
          <w:sz w:val="30"/>
          <w:szCs w:val="30"/>
        </w:rPr>
        <w:t xml:space="preserve">Marketing Website Strategy</w:t>
      </w:r>
    </w:p>
    <w:p>
      <w:pPr>
        <w:spacing w:after="600" w:before="0"/>
        <w:jc w:val="center"/>
      </w:pPr>
      <w:r>
        <w:rPr>
          <w:rFonts w:ascii="Arial" w:cs="Arial" w:eastAsia="Arial" w:hAnsi="Arial"/>
          <w:i/>
          <w:iCs/>
          <w:color w:val="6B7280"/>
          <w:sz w:val="19"/>
          <w:szCs w:val="19"/>
        </w:rPr>
        <w:t xml:space="preserve">Conversion Funnel · Content · SEO · Pricing · Design System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200"/>
              <w:left w:type="dxa" w:w="120"/>
              <w:bottom w:type="dxa" w:w="200"/>
              <w:right w:type="dxa" w:w="120"/>
            </w:tcMar>
          </w:tcPr>
          <w:p>
            <w:pPr>
              <w:jc w:val="center"/>
            </w:pPr>
            <w:r>
              <w:rPr>
                <w:rFonts w:ascii="Arial" w:cs="Arial" w:eastAsia="Arial" w:hAnsi="Arial"/>
                <w:b/>
                <w:bCs/>
                <w:color w:val="1D4ED8"/>
                <w:sz w:val="34"/>
                <w:szCs w:val="34"/>
              </w:rPr>
              <w:t xml:space="preserve">13 Sections</w:t>
            </w:r>
          </w:p>
          <w:p>
            <w:pPr>
              <w:jc w:val="center"/>
            </w:pPr>
            <w:r>
              <w:rPr>
                <w:rFonts w:ascii="Arial" w:cs="Arial" w:eastAsia="Arial" w:hAnsi="Arial"/>
                <w:color w:val="6B7280"/>
                <w:sz w:val="17"/>
                <w:szCs w:val="17"/>
              </w:rPr>
              <w:t xml:space="preserve">Full website built</w:t>
            </w:r>
          </w:p>
        </w:tc>
        <w:tc>
          <w:tcPr>
            <w:tcW w:type="dxa" w:w="2340"/>
            <w:tcBorders>
              <w:top w:val="none" w:color="FFFFFF" w:sz="0"/>
              <w:left w:val="none" w:color="FFFFFF" w:sz="0"/>
              <w:bottom w:val="none" w:color="FFFFFF" w:sz="0"/>
              <w:right w:val="none" w:color="FFFFFF" w:sz="0"/>
            </w:tcBorders>
            <w:shd w:fill="D1FAE5" w:val="clear"/>
            <w:tcMar>
              <w:top w:type="dxa" w:w="200"/>
              <w:left w:type="dxa" w:w="120"/>
              <w:bottom w:type="dxa" w:w="200"/>
              <w:right w:type="dxa" w:w="120"/>
            </w:tcMar>
          </w:tcPr>
          <w:p>
            <w:pPr>
              <w:jc w:val="center"/>
            </w:pPr>
            <w:r>
              <w:rPr>
                <w:rFonts w:ascii="Arial" w:cs="Arial" w:eastAsia="Arial" w:hAnsi="Arial"/>
                <w:b/>
                <w:bCs/>
                <w:color w:val="065F46"/>
                <w:sz w:val="34"/>
                <w:szCs w:val="34"/>
              </w:rPr>
              <w:t xml:space="preserve">Zero Bounce</w:t>
            </w:r>
          </w:p>
          <w:p>
            <w:pPr>
              <w:jc w:val="center"/>
            </w:pPr>
            <w:r>
              <w:rPr>
                <w:rFonts w:ascii="Arial" w:cs="Arial" w:eastAsia="Arial" w:hAnsi="Arial"/>
                <w:color w:val="6B7280"/>
                <w:sz w:val="17"/>
                <w:szCs w:val="17"/>
              </w:rPr>
              <w:t xml:space="preserve">Funnel-first design</w:t>
            </w:r>
          </w:p>
        </w:tc>
        <w:tc>
          <w:tcPr>
            <w:tcW w:type="dxa" w:w="2340"/>
            <w:tcBorders>
              <w:top w:val="none" w:color="FFFFFF" w:sz="0"/>
              <w:left w:val="none" w:color="FFFFFF" w:sz="0"/>
              <w:bottom w:val="none" w:color="FFFFFF" w:sz="0"/>
              <w:right w:val="none" w:color="FFFFFF" w:sz="0"/>
            </w:tcBorders>
            <w:shd w:fill="F3F0FF" w:val="clear"/>
            <w:tcMar>
              <w:top w:type="dxa" w:w="200"/>
              <w:left w:type="dxa" w:w="120"/>
              <w:bottom w:type="dxa" w:w="200"/>
              <w:right w:type="dxa" w:w="120"/>
            </w:tcMar>
          </w:tcPr>
          <w:p>
            <w:pPr>
              <w:jc w:val="center"/>
            </w:pPr>
            <w:r>
              <w:rPr>
                <w:rFonts w:ascii="Arial" w:cs="Arial" w:eastAsia="Arial" w:hAnsi="Arial"/>
                <w:b/>
                <w:bCs/>
                <w:color w:val="5B21B6"/>
                <w:sz w:val="34"/>
                <w:szCs w:val="34"/>
              </w:rPr>
              <w:t xml:space="preserve">3 Products</w:t>
            </w:r>
          </w:p>
          <w:p>
            <w:pPr>
              <w:jc w:val="center"/>
            </w:pPr>
            <w:r>
              <w:rPr>
                <w:rFonts w:ascii="Arial" w:cs="Arial" w:eastAsia="Arial" w:hAnsi="Arial"/>
                <w:color w:val="6B7280"/>
                <w:sz w:val="17"/>
                <w:szCs w:val="17"/>
              </w:rPr>
              <w:t xml:space="preserve">Node · Python · AI</w:t>
            </w:r>
          </w:p>
        </w:tc>
        <w:tc>
          <w:tcPr>
            <w:tcW w:type="dxa" w:w="2340"/>
            <w:tcBorders>
              <w:top w:val="none" w:color="FFFFFF" w:sz="0"/>
              <w:left w:val="none" w:color="FFFFFF" w:sz="0"/>
              <w:bottom w:val="none" w:color="FFFFFF" w:sz="0"/>
              <w:right w:val="none" w:color="FFFFFF" w:sz="0"/>
            </w:tcBorders>
            <w:shd w:fill="FEF3C7" w:val="clear"/>
            <w:tcMar>
              <w:top w:type="dxa" w:w="200"/>
              <w:left w:type="dxa" w:w="120"/>
              <w:bottom w:type="dxa" w:w="200"/>
              <w:right w:type="dxa" w:w="120"/>
            </w:tcMar>
          </w:tcPr>
          <w:p>
            <w:pPr>
              <w:jc w:val="center"/>
            </w:pPr>
            <w:r>
              <w:rPr>
                <w:rFonts w:ascii="Arial" w:cs="Arial" w:eastAsia="Arial" w:hAnsi="Arial"/>
                <w:b/>
                <w:bCs/>
                <w:color w:val="92400E"/>
                <w:sz w:val="34"/>
                <w:szCs w:val="34"/>
              </w:rPr>
              <w:t xml:space="preserve">INR + USD</w:t>
            </w:r>
          </w:p>
          <w:p>
            <w:pPr>
              <w:jc w:val="center"/>
            </w:pPr>
            <w:r>
              <w:rPr>
                <w:rFonts w:ascii="Arial" w:cs="Arial" w:eastAsia="Arial" w:hAnsi="Arial"/>
                <w:color w:val="6B7280"/>
                <w:sz w:val="17"/>
                <w:szCs w:val="17"/>
              </w:rPr>
              <w:t xml:space="preserve">Dual currency pricing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60"/>
              <w:bottom w:type="dxa" w:w="160"/>
              <w:right w:type="dxa" w:w="260"/>
            </w:tcMar>
          </w:tcPr>
          <w:p>
            <w:pPr>
              <w:spacing w:after="0" w:before="0"/>
            </w:pPr>
            <w:r>
              <w:rPr>
                <w:rFonts w:ascii="Arial" w:cs="Arial" w:eastAsia="Arial" w:hAnsi="Arial"/>
                <w:color w:val="0D1F3C"/>
                <w:sz w:val="21"/>
                <w:szCs w:val="21"/>
              </w:rPr>
              <w:t xml:space="preserve">The marketing website (HTML file delivered separately) is a complete, deploy-ready single-page funnel for all three ForgeArc products. This document covers the strategy behind every section, the SEO implementation, the pricing rationale, and the conversion principles that prevent bounce without buying.</w:t>
            </w:r>
          </w:p>
        </w:tc>
      </w:tr>
    </w:tbl>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1. Conversion Funnel Architecture</w:t>
      </w:r>
    </w:p>
    <w:p>
      <w:pPr>
        <w:pStyle w:val="Heading2"/>
        <w:spacing w:after="120" w:before="260"/>
      </w:pPr>
      <w:r>
        <w:rPr>
          <w:rFonts w:ascii="Arial" w:cs="Arial" w:eastAsia="Arial" w:hAnsi="Arial"/>
          <w:b/>
          <w:bCs/>
          <w:color w:val="1D4ED8"/>
          <w:sz w:val="26"/>
          <w:szCs w:val="26"/>
        </w:rPr>
        <w:t xml:space="preserve">The AIDA Framework Applied to forgearc.dev</w:t>
      </w:r>
    </w:p>
    <w:p>
      <w:pPr>
        <w:spacing w:after="80" w:before="80"/>
      </w:pPr>
      <w:r>
        <w:rPr>
          <w:rFonts w:ascii="Arial" w:cs="Arial" w:eastAsia="Arial" w:hAnsi="Arial"/>
          <w:color w:val="374151"/>
          <w:sz w:val="21"/>
          <w:szCs w:val="21"/>
        </w:rPr>
        <w:t xml:space="preserve">Every section of the website maps to a stage in the conversion funnel. Visitors who reach the page are already warm — they found it through a LinkedIn post, a Dev.to article, or a search result. The website's job is to confirm the decision they are already leaning toward, remove objections, and make the purchase trivial.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Stage</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Section</w:t>
            </w:r>
          </w:p>
        </w:tc>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Goal</w:t>
            </w:r>
          </w:p>
        </w:tc>
        <w:tc>
          <w:tcPr>
            <w:tcW w:type="dxa" w:w="29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Conversion 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AWARENESS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Hero + Terminal Animation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Immediately communicate what this is and who it is for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Stay on page &gt; 10 seconds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INTEREST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Proof Bar + Problem Section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Confirm the pain is real, quantify the cost</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Scroll to products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DESIRE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Products + Architecture + How It Works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Show the solution in detail, build trust in quality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Read feature list, watch terminal</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CONVICTION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Calculator + Testimonials + FAQ</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Remove all remaining objections, prove ROI</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Open pricing section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Pricing + Bundle + Final CTA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Make the purchase obvious and easy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Click Buy / Gumroad checkout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Anti-bounce rule: every section must answer a question the visitor just formed in the previous section. Hero → 'what is this?' → Proof bar → 'does it actually work?' → Problem → 'does it solve MY problem?' → Products → 'how exactly?' → Calculator → 'is it worth the money?' → Pricing → 'what do I get?' → Buy.</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13 Website Sections — Purpose &amp; Copy Strategy</w:t>
      </w:r>
    </w:p>
    <w:p>
      <w:pPr>
        <w:spacing w:after="100" w:before="100"/>
      </w:pPr>
      <w:r>
        <w:t xml:space="preserve"/>
      </w:r>
    </w:p>
    <w:p>
      <w:pPr>
        <w:spacing w:after="80" w:before="180"/>
      </w:pPr>
      <w:r>
        <w:rPr>
          <w:rFonts w:ascii="Arial" w:cs="Arial" w:eastAsia="Arial" w:hAnsi="Arial"/>
          <w:b/>
          <w:bCs/>
          <w:color w:val="0D1F3C"/>
          <w:sz w:val="22"/>
          <w:szCs w:val="22"/>
        </w:rPr>
        <w:t xml:space="preserve">Section 1 — Navigation (Sticky)</w:t>
      </w:r>
    </w:p>
    <w:p>
      <w:pPr>
        <w:pStyle w:val="ListParagraph"/>
        <w:numPr>
          <w:ilvl w:val="0"/>
          <w:numId w:val="2"/>
        </w:numPr>
        <w:spacing w:after="55" w:before="55"/>
      </w:pPr>
      <w:r>
        <w:rPr>
          <w:rFonts w:ascii="Arial" w:cs="Arial" w:eastAsia="Arial" w:hAnsi="Arial"/>
          <w:color w:val="374151"/>
          <w:sz w:val="21"/>
          <w:szCs w:val="21"/>
        </w:rPr>
        <w:t xml:space="preserve">Sticky nav stays in view — Buy Now button visible at all times after scroll past hero</w:t>
      </w:r>
    </w:p>
    <w:p>
      <w:pPr>
        <w:pStyle w:val="ListParagraph"/>
        <w:numPr>
          <w:ilvl w:val="0"/>
          <w:numId w:val="2"/>
        </w:numPr>
        <w:spacing w:after="55" w:before="55"/>
      </w:pPr>
      <w:r>
        <w:rPr>
          <w:rFonts w:ascii="Arial" w:cs="Arial" w:eastAsia="Arial" w:hAnsi="Arial"/>
          <w:color w:val="374151"/>
          <w:sz w:val="21"/>
          <w:szCs w:val="21"/>
        </w:rPr>
        <w:t xml:space="preserve">Product dropdown: Node.js, Python FastAPI, ForgeArc AI, Suite Bundle</w:t>
      </w:r>
    </w:p>
    <w:p>
      <w:pPr>
        <w:pStyle w:val="ListParagraph"/>
        <w:numPr>
          <w:ilvl w:val="0"/>
          <w:numId w:val="2"/>
        </w:numPr>
        <w:spacing w:after="55" w:before="55"/>
      </w:pPr>
      <w:r>
        <w:rPr>
          <w:rFonts w:ascii="Arial" w:cs="Arial" w:eastAsia="Arial" w:hAnsi="Arial"/>
          <w:color w:val="374151"/>
          <w:sz w:val="21"/>
          <w:szCs w:val="21"/>
        </w:rPr>
        <w:t xml:space="preserve">Architecture link anchors to the layered diagram — technical buyers need this before pricing</w:t>
      </w:r>
    </w:p>
    <w:p>
      <w:pPr>
        <w:pStyle w:val="ListParagraph"/>
        <w:numPr>
          <w:ilvl w:val="0"/>
          <w:numId w:val="2"/>
        </w:numPr>
        <w:spacing w:after="55" w:before="55"/>
      </w:pPr>
      <w:r>
        <w:rPr>
          <w:rFonts w:ascii="Arial" w:cs="Arial" w:eastAsia="Arial" w:hAnsi="Arial"/>
          <w:color w:val="374151"/>
          <w:sz w:val="21"/>
          <w:szCs w:val="21"/>
        </w:rPr>
        <w:t xml:space="preserve">Blog link goes to techpotato.in — builds authority signal</w:t>
      </w:r>
    </w:p>
    <w:p>
      <w:pPr>
        <w:pStyle w:val="ListParagraph"/>
        <w:numPr>
          <w:ilvl w:val="0"/>
          <w:numId w:val="2"/>
        </w:numPr>
        <w:spacing w:after="55" w:before="55"/>
      </w:pPr>
      <w:r>
        <w:rPr>
          <w:rFonts w:ascii="Arial" w:cs="Arial" w:eastAsia="Arial" w:hAnsi="Arial"/>
          <w:color w:val="374151"/>
          <w:sz w:val="21"/>
          <w:szCs w:val="21"/>
        </w:rPr>
        <w:t xml:space="preserve">Mobile hamburger menu collapses cleanly — critical for mobile conversion</w:t>
      </w:r>
    </w:p>
    <w:p>
      <w:pPr>
        <w:spacing w:after="100" w:before="100"/>
      </w:pPr>
      <w:r>
        <w:t xml:space="preserve"/>
      </w:r>
    </w:p>
    <w:p>
      <w:pPr>
        <w:spacing w:after="80" w:before="180"/>
      </w:pPr>
      <w:r>
        <w:rPr>
          <w:rFonts w:ascii="Arial" w:cs="Arial" w:eastAsia="Arial" w:hAnsi="Arial"/>
          <w:b/>
          <w:bCs/>
          <w:color w:val="0D1F3C"/>
          <w:sz w:val="22"/>
          <w:szCs w:val="22"/>
        </w:rPr>
        <w:t xml:space="preserve">Section 2 — Hero (First 5 Seconds)</w:t>
      </w:r>
    </w:p>
    <w:p>
      <w:pPr>
        <w:pStyle w:val="ListParagraph"/>
        <w:numPr>
          <w:ilvl w:val="0"/>
          <w:numId w:val="2"/>
        </w:numPr>
        <w:spacing w:after="55" w:before="55"/>
      </w:pPr>
      <w:r>
        <w:rPr>
          <w:rFonts w:ascii="Arial" w:cs="Arial" w:eastAsia="Arial" w:hAnsi="Arial"/>
          <w:color w:val="374151"/>
          <w:sz w:val="21"/>
          <w:szCs w:val="21"/>
        </w:rPr>
        <w:t xml:space="preserve">Headline: 'Stop rewriting the same boilerplate.' — addresses the exact pain without explaining the product yet</w:t>
      </w:r>
    </w:p>
    <w:p>
      <w:pPr>
        <w:pStyle w:val="ListParagraph"/>
        <w:numPr>
          <w:ilvl w:val="0"/>
          <w:numId w:val="2"/>
        </w:numPr>
        <w:spacing w:after="55" w:before="55"/>
      </w:pPr>
      <w:r>
        <w:rPr>
          <w:rFonts w:ascii="Arial" w:cs="Arial" w:eastAsia="Arial" w:hAnsi="Arial"/>
          <w:color w:val="374151"/>
          <w:sz w:val="21"/>
          <w:szCs w:val="21"/>
        </w:rPr>
        <w:t xml:space="preserve">Sub-headline explains what ForgeArc is in one sentence — no jargon, no marketing speak</w:t>
      </w:r>
    </w:p>
    <w:p>
      <w:pPr>
        <w:pStyle w:val="ListParagraph"/>
        <w:numPr>
          <w:ilvl w:val="0"/>
          <w:numId w:val="2"/>
        </w:numPr>
        <w:spacing w:after="55" w:before="55"/>
      </w:pPr>
      <w:r>
        <w:rPr>
          <w:rFonts w:ascii="Arial" w:cs="Arial" w:eastAsia="Arial" w:hAnsi="Arial"/>
          <w:color w:val="374151"/>
          <w:sz w:val="21"/>
          <w:szCs w:val="21"/>
        </w:rPr>
        <w:t xml:space="preserve">Terminal animation shows the CLI wizard running — developers immediately understand what this is</w:t>
      </w:r>
    </w:p>
    <w:p>
      <w:pPr>
        <w:pStyle w:val="ListParagraph"/>
        <w:numPr>
          <w:ilvl w:val="0"/>
          <w:numId w:val="2"/>
        </w:numPr>
        <w:spacing w:after="55" w:before="55"/>
      </w:pPr>
      <w:r>
        <w:rPr>
          <w:rFonts w:ascii="Arial" w:cs="Arial" w:eastAsia="Arial" w:hAnsi="Arial"/>
          <w:color w:val="374151"/>
          <w:sz w:val="21"/>
          <w:szCs w:val="21"/>
        </w:rPr>
        <w:t xml:space="preserve">Two CTAs: 'Get ForgeArc →' (primary, blue) and 'See Architecture' (secondary, ghost)</w:t>
      </w:r>
    </w:p>
    <w:p>
      <w:pPr>
        <w:pStyle w:val="ListParagraph"/>
        <w:numPr>
          <w:ilvl w:val="0"/>
          <w:numId w:val="2"/>
        </w:numPr>
        <w:spacing w:after="55" w:before="55"/>
      </w:pPr>
      <w:r>
        <w:rPr>
          <w:rFonts w:ascii="Arial" w:cs="Arial" w:eastAsia="Arial" w:hAnsi="Arial"/>
          <w:color w:val="374151"/>
          <w:sz w:val="21"/>
          <w:szCs w:val="21"/>
        </w:rPr>
        <w:t xml:space="preserve">Install command below CTAs: clickable to copy — reduces time-to-try to zero</w:t>
      </w:r>
    </w:p>
    <w:p>
      <w:pPr>
        <w:pStyle w:val="ListParagraph"/>
        <w:numPr>
          <w:ilvl w:val="0"/>
          <w:numId w:val="2"/>
        </w:numPr>
        <w:spacing w:after="55" w:before="55"/>
      </w:pPr>
      <w:r>
        <w:rPr>
          <w:rFonts w:ascii="Arial" w:cs="Arial" w:eastAsia="Arial" w:hAnsi="Arial"/>
          <w:color w:val="374151"/>
          <w:sz w:val="21"/>
          <w:szCs w:val="21"/>
        </w:rPr>
        <w:t xml:space="preserve">The eyebrow label 'Production Architecture Starter Kits' sets expectations before the headline lands</w:t>
      </w:r>
    </w:p>
    <w:p>
      <w:pPr>
        <w:spacing w:after="100" w:before="100"/>
      </w:pPr>
      <w:r>
        <w:t xml:space="preserve"/>
      </w:r>
    </w:p>
    <w:p>
      <w:pPr>
        <w:spacing w:after="80" w:before="180"/>
      </w:pPr>
      <w:r>
        <w:rPr>
          <w:rFonts w:ascii="Arial" w:cs="Arial" w:eastAsia="Arial" w:hAnsi="Arial"/>
          <w:b/>
          <w:bCs/>
          <w:color w:val="0D1F3C"/>
          <w:sz w:val="22"/>
          <w:szCs w:val="22"/>
        </w:rPr>
        <w:t xml:space="preserve">Section 3 — Proof Bar (Social Proof Anchors)</w:t>
      </w:r>
    </w:p>
    <w:p>
      <w:pPr>
        <w:pStyle w:val="ListParagraph"/>
        <w:numPr>
          <w:ilvl w:val="0"/>
          <w:numId w:val="2"/>
        </w:numPr>
        <w:spacing w:after="55" w:before="55"/>
      </w:pPr>
      <w:r>
        <w:rPr>
          <w:rFonts w:ascii="Arial" w:cs="Arial" w:eastAsia="Arial" w:hAnsi="Arial"/>
          <w:color w:val="374151"/>
          <w:sz w:val="21"/>
          <w:szCs w:val="21"/>
        </w:rPr>
        <w:t xml:space="preserve">300 hours saved / year — the most compelling number, based on 4 projects × 2 devs × 77 hrs calculation</w:t>
      </w:r>
    </w:p>
    <w:p>
      <w:pPr>
        <w:pStyle w:val="ListParagraph"/>
        <w:numPr>
          <w:ilvl w:val="0"/>
          <w:numId w:val="2"/>
        </w:numPr>
        <w:spacing w:after="55" w:before="55"/>
      </w:pPr>
      <w:r>
        <w:rPr>
          <w:rFonts w:ascii="Arial" w:cs="Arial" w:eastAsia="Arial" w:hAnsi="Arial"/>
          <w:color w:val="374151"/>
          <w:sz w:val="21"/>
          <w:szCs w:val="21"/>
        </w:rPr>
        <w:t xml:space="preserve">3 production-ready kits — quantity signal for the suite</w:t>
      </w:r>
    </w:p>
    <w:p>
      <w:pPr>
        <w:pStyle w:val="ListParagraph"/>
        <w:numPr>
          <w:ilvl w:val="0"/>
          <w:numId w:val="2"/>
        </w:numPr>
        <w:spacing w:after="55" w:before="55"/>
      </w:pPr>
      <w:r>
        <w:rPr>
          <w:rFonts w:ascii="Arial" w:cs="Arial" w:eastAsia="Arial" w:hAnsi="Arial"/>
          <w:color w:val="374151"/>
          <w:sz w:val="21"/>
          <w:szCs w:val="21"/>
        </w:rPr>
        <w:t xml:space="preserve">7 cloud providers — immediately differentiates from AWS-only competitors</w:t>
      </w:r>
    </w:p>
    <w:p>
      <w:pPr>
        <w:pStyle w:val="ListParagraph"/>
        <w:numPr>
          <w:ilvl w:val="0"/>
          <w:numId w:val="2"/>
        </w:numPr>
        <w:spacing w:after="55" w:before="55"/>
      </w:pPr>
      <w:r>
        <w:rPr>
          <w:rFonts w:ascii="Arial" w:cs="Arial" w:eastAsia="Arial" w:hAnsi="Arial"/>
          <w:color w:val="374151"/>
          <w:sz w:val="21"/>
          <w:szCs w:val="21"/>
        </w:rPr>
        <w:t xml:space="preserve">10 minutes to deployed — the core time promise, verified by the terminal demo above</w:t>
      </w:r>
    </w:p>
    <w:p>
      <w:pPr>
        <w:pStyle w:val="ListParagraph"/>
        <w:numPr>
          <w:ilvl w:val="0"/>
          <w:numId w:val="2"/>
        </w:numPr>
        <w:spacing w:after="55" w:before="55"/>
      </w:pPr>
      <w:r>
        <w:rPr>
          <w:rFonts w:ascii="Arial" w:cs="Arial" w:eastAsia="Arial" w:hAnsi="Arial"/>
          <w:color w:val="374151"/>
          <w:sz w:val="21"/>
          <w:szCs w:val="21"/>
        </w:rPr>
        <w:t xml:space="preserve">Counter animation fires when section scrolls into view — creates a moment of engagement</w:t>
      </w:r>
    </w:p>
    <w:p>
      <w:pPr>
        <w:spacing w:after="100" w:before="100"/>
      </w:pPr>
      <w:r>
        <w:t xml:space="preserve"/>
      </w:r>
    </w:p>
    <w:p>
      <w:pPr>
        <w:spacing w:after="80" w:before="180"/>
      </w:pPr>
      <w:r>
        <w:rPr>
          <w:rFonts w:ascii="Arial" w:cs="Arial" w:eastAsia="Arial" w:hAnsi="Arial"/>
          <w:b/>
          <w:bCs/>
          <w:color w:val="0D1F3C"/>
          <w:sz w:val="22"/>
          <w:szCs w:val="22"/>
        </w:rPr>
        <w:t xml:space="preserve">Section 4 — Problem Section</w:t>
      </w:r>
    </w:p>
    <w:p>
      <w:pPr>
        <w:pStyle w:val="ListParagraph"/>
        <w:numPr>
          <w:ilvl w:val="0"/>
          <w:numId w:val="2"/>
        </w:numPr>
        <w:spacing w:after="55" w:before="55"/>
      </w:pPr>
      <w:r>
        <w:rPr>
          <w:rFonts w:ascii="Arial" w:cs="Arial" w:eastAsia="Arial" w:hAnsi="Arial"/>
          <w:color w:val="374151"/>
          <w:sz w:val="21"/>
          <w:szCs w:val="21"/>
        </w:rPr>
        <w:t xml:space="preserve">Four pain cards: architecture setup time, spaghetti Lambda, RAG from scratch, observability too late</w:t>
      </w:r>
    </w:p>
    <w:p>
      <w:pPr>
        <w:pStyle w:val="ListParagraph"/>
        <w:numPr>
          <w:ilvl w:val="0"/>
          <w:numId w:val="2"/>
        </w:numPr>
        <w:spacing w:after="55" w:before="55"/>
      </w:pPr>
      <w:r>
        <w:rPr>
          <w:rFonts w:ascii="Arial" w:cs="Arial" w:eastAsia="Arial" w:hAnsi="Arial"/>
          <w:color w:val="374151"/>
          <w:sz w:val="21"/>
          <w:szCs w:val="21"/>
        </w:rPr>
        <w:t xml:space="preserve">Hours wasted table on the right: specific numbers per task make the pain quantifiable and personal</w:t>
      </w:r>
    </w:p>
    <w:p>
      <w:pPr>
        <w:pStyle w:val="ListParagraph"/>
        <w:numPr>
          <w:ilvl w:val="0"/>
          <w:numId w:val="2"/>
        </w:numPr>
        <w:spacing w:after="55" w:before="55"/>
      </w:pPr>
      <w:r>
        <w:rPr>
          <w:rFonts w:ascii="Arial" w:cs="Arial" w:eastAsia="Arial" w:hAnsi="Arial"/>
          <w:color w:val="374151"/>
          <w:sz w:val="21"/>
          <w:szCs w:val="21"/>
        </w:rPr>
        <w:t xml:space="preserve">Total of 77 hours per project with rupee cost — makes the kit price feel trivial by comparison</w:t>
      </w:r>
    </w:p>
    <w:p>
      <w:pPr>
        <w:pStyle w:val="ListParagraph"/>
        <w:numPr>
          <w:ilvl w:val="0"/>
          <w:numId w:val="2"/>
        </w:numPr>
        <w:spacing w:after="55" w:before="55"/>
      </w:pPr>
      <w:r>
        <w:rPr>
          <w:rFonts w:ascii="Arial" w:cs="Arial" w:eastAsia="Arial" w:hAnsi="Arial"/>
          <w:color w:val="374151"/>
          <w:sz w:val="21"/>
          <w:szCs w:val="21"/>
        </w:rPr>
        <w:t xml:space="preserve">Red styling on the wasted hours — deliberate emotional signal before the green solution sections</w:t>
      </w:r>
    </w:p>
    <w:p>
      <w:pPr>
        <w:spacing w:after="100" w:before="100"/>
      </w:pPr>
      <w:r>
        <w:t xml:space="preserve"/>
      </w:r>
    </w:p>
    <w:p>
      <w:pPr>
        <w:spacing w:after="80" w:before="180"/>
      </w:pPr>
      <w:r>
        <w:rPr>
          <w:rFonts w:ascii="Arial" w:cs="Arial" w:eastAsia="Arial" w:hAnsi="Arial"/>
          <w:b/>
          <w:bCs/>
          <w:color w:val="0D1F3C"/>
          <w:sz w:val="22"/>
          <w:szCs w:val="22"/>
        </w:rPr>
        <w:t xml:space="preserve">Section 5 — Product Tabs (Node / Python / AI)</w:t>
      </w:r>
    </w:p>
    <w:p>
      <w:pPr>
        <w:pStyle w:val="ListParagraph"/>
        <w:numPr>
          <w:ilvl w:val="0"/>
          <w:numId w:val="2"/>
        </w:numPr>
        <w:spacing w:after="55" w:before="55"/>
      </w:pPr>
      <w:r>
        <w:rPr>
          <w:rFonts w:ascii="Arial" w:cs="Arial" w:eastAsia="Arial" w:hAnsi="Arial"/>
          <w:color w:val="374151"/>
          <w:sz w:val="21"/>
          <w:szCs w:val="21"/>
        </w:rPr>
        <w:t xml:space="preserve">Three tabs switch product without page reload — keeps visitor in flow</w:t>
      </w:r>
    </w:p>
    <w:p>
      <w:pPr>
        <w:pStyle w:val="ListParagraph"/>
        <w:numPr>
          <w:ilvl w:val="0"/>
          <w:numId w:val="2"/>
        </w:numPr>
        <w:spacing w:after="55" w:before="55"/>
      </w:pPr>
      <w:r>
        <w:rPr>
          <w:rFonts w:ascii="Arial" w:cs="Arial" w:eastAsia="Arial" w:hAnsi="Arial"/>
          <w:color w:val="374151"/>
          <w:sz w:val="21"/>
          <w:szCs w:val="21"/>
        </w:rPr>
        <w:t xml:space="preserve">Each panel: badge, headline, description, feature list with → prefix, tech stack tags, code sample</w:t>
      </w:r>
    </w:p>
    <w:p>
      <w:pPr>
        <w:pStyle w:val="ListParagraph"/>
        <w:numPr>
          <w:ilvl w:val="0"/>
          <w:numId w:val="2"/>
        </w:numPr>
        <w:spacing w:after="55" w:before="55"/>
      </w:pPr>
      <w:r>
        <w:rPr>
          <w:rFonts w:ascii="Arial" w:cs="Arial" w:eastAsia="Arial" w:hAnsi="Arial"/>
          <w:color w:val="374151"/>
          <w:sz w:val="21"/>
          <w:szCs w:val="21"/>
        </w:rPr>
        <w:t xml:space="preserve">Live code samples in syntax-highlighted terminal — proves real implementation quality</w:t>
      </w:r>
    </w:p>
    <w:p>
      <w:pPr>
        <w:pStyle w:val="ListParagraph"/>
        <w:numPr>
          <w:ilvl w:val="0"/>
          <w:numId w:val="2"/>
        </w:numPr>
        <w:spacing w:after="55" w:before="55"/>
      </w:pPr>
      <w:r>
        <w:rPr>
          <w:rFonts w:ascii="Arial" w:cs="Arial" w:eastAsia="Arial" w:hAnsi="Arial"/>
          <w:color w:val="374151"/>
          <w:sz w:val="21"/>
          <w:szCs w:val="21"/>
        </w:rPr>
        <w:t xml:space="preserve">Feature list uses active language: 'Inversify DI container pre-wired' not 'Includes Inversify'</w:t>
      </w:r>
    </w:p>
    <w:p>
      <w:pPr>
        <w:spacing w:after="100" w:before="100"/>
      </w:pPr>
      <w:r>
        <w:t xml:space="preserve"/>
      </w:r>
    </w:p>
    <w:p>
      <w:pPr>
        <w:spacing w:after="80" w:before="180"/>
      </w:pPr>
      <w:r>
        <w:rPr>
          <w:rFonts w:ascii="Arial" w:cs="Arial" w:eastAsia="Arial" w:hAnsi="Arial"/>
          <w:b/>
          <w:bCs/>
          <w:color w:val="0D1F3C"/>
          <w:sz w:val="22"/>
          <w:szCs w:val="22"/>
        </w:rPr>
        <w:t xml:space="preserve">Section 6 — Architecture Diagram</w:t>
      </w:r>
    </w:p>
    <w:p>
      <w:pPr>
        <w:pStyle w:val="ListParagraph"/>
        <w:numPr>
          <w:ilvl w:val="0"/>
          <w:numId w:val="2"/>
        </w:numPr>
        <w:spacing w:after="55" w:before="55"/>
      </w:pPr>
      <w:r>
        <w:rPr>
          <w:rFonts w:ascii="Arial" w:cs="Arial" w:eastAsia="Arial" w:hAnsi="Arial"/>
          <w:color w:val="374151"/>
          <w:sz w:val="21"/>
          <w:szCs w:val="21"/>
        </w:rPr>
        <w:t xml:space="preserve">8-layer visual diagram built from coloured chip rows — no external images needed</w:t>
      </w:r>
    </w:p>
    <w:p>
      <w:pPr>
        <w:pStyle w:val="ListParagraph"/>
        <w:numPr>
          <w:ilvl w:val="0"/>
          <w:numId w:val="2"/>
        </w:numPr>
        <w:spacing w:after="55" w:before="55"/>
      </w:pPr>
      <w:r>
        <w:rPr>
          <w:rFonts w:ascii="Arial" w:cs="Arial" w:eastAsia="Arial" w:hAnsi="Arial"/>
          <w:color w:val="374151"/>
          <w:sz w:val="21"/>
          <w:szCs w:val="21"/>
        </w:rPr>
        <w:t xml:space="preserve">Each layer uses distinct colour to show separation of concerns visually</w:t>
      </w:r>
    </w:p>
    <w:p>
      <w:pPr>
        <w:pStyle w:val="ListParagraph"/>
        <w:numPr>
          <w:ilvl w:val="0"/>
          <w:numId w:val="2"/>
        </w:numPr>
        <w:spacing w:after="55" w:before="55"/>
      </w:pPr>
      <w:r>
        <w:rPr>
          <w:rFonts w:ascii="Arial" w:cs="Arial" w:eastAsia="Arial" w:hAnsi="Arial"/>
          <w:color w:val="374151"/>
          <w:sz w:val="21"/>
          <w:szCs w:val="21"/>
        </w:rPr>
        <w:t xml:space="preserve">Provider adapter row at infrastructure layer — explains multi-cloud support without text</w:t>
      </w:r>
    </w:p>
    <w:p>
      <w:pPr>
        <w:pStyle w:val="ListParagraph"/>
        <w:numPr>
          <w:ilvl w:val="0"/>
          <w:numId w:val="2"/>
        </w:numPr>
        <w:spacing w:after="55" w:before="55"/>
      </w:pPr>
      <w:r>
        <w:rPr>
          <w:rFonts w:ascii="Arial" w:cs="Arial" w:eastAsia="Arial" w:hAnsi="Arial"/>
          <w:color w:val="374151"/>
          <w:sz w:val="21"/>
          <w:szCs w:val="21"/>
        </w:rPr>
        <w:t xml:space="preserve">Caption explains the key benefit: change one config line to switch providers</w:t>
      </w:r>
    </w:p>
    <w:p>
      <w:pPr>
        <w:spacing w:after="100" w:before="100"/>
      </w:pPr>
      <w:r>
        <w:t xml:space="preserve"/>
      </w:r>
    </w:p>
    <w:p>
      <w:pPr>
        <w:spacing w:after="80" w:before="180"/>
      </w:pPr>
      <w:r>
        <w:rPr>
          <w:rFonts w:ascii="Arial" w:cs="Arial" w:eastAsia="Arial" w:hAnsi="Arial"/>
          <w:b/>
          <w:bCs/>
          <w:color w:val="0D1F3C"/>
          <w:sz w:val="22"/>
          <w:szCs w:val="22"/>
        </w:rPr>
        <w:t xml:space="preserve">Section 7 — How It Works (3 Steps)</w:t>
      </w:r>
    </w:p>
    <w:p>
      <w:pPr>
        <w:pStyle w:val="ListParagraph"/>
        <w:numPr>
          <w:ilvl w:val="0"/>
          <w:numId w:val="2"/>
        </w:numPr>
        <w:spacing w:after="55" w:before="55"/>
      </w:pPr>
      <w:r>
        <w:rPr>
          <w:rFonts w:ascii="Arial" w:cs="Arial" w:eastAsia="Arial" w:hAnsi="Arial"/>
          <w:color w:val="374151"/>
          <w:sz w:val="21"/>
          <w:szCs w:val="21"/>
        </w:rPr>
        <w:t xml:space="preserve">Three numbered steps with code snippets inside each card — concrete, not abstract</w:t>
      </w:r>
    </w:p>
    <w:p>
      <w:pPr>
        <w:pStyle w:val="ListParagraph"/>
        <w:numPr>
          <w:ilvl w:val="0"/>
          <w:numId w:val="2"/>
        </w:numPr>
        <w:spacing w:after="55" w:before="55"/>
      </w:pPr>
      <w:r>
        <w:rPr>
          <w:rFonts w:ascii="Arial" w:cs="Arial" w:eastAsia="Arial" w:hAnsi="Arial"/>
          <w:color w:val="374151"/>
          <w:sz w:val="21"/>
          <w:szCs w:val="21"/>
        </w:rPr>
        <w:t xml:space="preserve">Step 1: CLI wizard output — real terminal output with real prompts</w:t>
      </w:r>
    </w:p>
    <w:p>
      <w:pPr>
        <w:pStyle w:val="ListParagraph"/>
        <w:numPr>
          <w:ilvl w:val="0"/>
          <w:numId w:val="2"/>
        </w:numPr>
        <w:spacing w:after="55" w:before="55"/>
      </w:pPr>
      <w:r>
        <w:rPr>
          <w:rFonts w:ascii="Arial" w:cs="Arial" w:eastAsia="Arial" w:hAnsi="Arial"/>
          <w:color w:val="374151"/>
          <w:sz w:val="21"/>
          <w:szCs w:val="21"/>
        </w:rPr>
        <w:t xml:space="preserve">Step 2: config file sample — shows how simple the configuration is</w:t>
      </w:r>
    </w:p>
    <w:p>
      <w:pPr>
        <w:pStyle w:val="ListParagraph"/>
        <w:numPr>
          <w:ilvl w:val="0"/>
          <w:numId w:val="2"/>
        </w:numPr>
        <w:spacing w:after="55" w:before="55"/>
      </w:pPr>
      <w:r>
        <w:rPr>
          <w:rFonts w:ascii="Arial" w:cs="Arial" w:eastAsia="Arial" w:hAnsi="Arial"/>
          <w:color w:val="374151"/>
          <w:sz w:val="21"/>
          <w:szCs w:val="21"/>
        </w:rPr>
        <w:t xml:space="preserve">Step 3: deploy output — shows the end state the buyer wants to reach</w:t>
      </w:r>
    </w:p>
    <w:p>
      <w:pPr>
        <w:pStyle w:val="ListParagraph"/>
        <w:numPr>
          <w:ilvl w:val="0"/>
          <w:numId w:val="2"/>
        </w:numPr>
        <w:spacing w:after="55" w:before="55"/>
      </w:pPr>
      <w:r>
        <w:rPr>
          <w:rFonts w:ascii="Arial" w:cs="Arial" w:eastAsia="Arial" w:hAnsi="Arial"/>
          <w:color w:val="374151"/>
          <w:sz w:val="21"/>
          <w:szCs w:val="21"/>
        </w:rPr>
        <w:t xml:space="preserve">Numbers are a genuine sequence (install → configure → deploy), not decorative</w:t>
      </w:r>
    </w:p>
    <w:p>
      <w:pPr>
        <w:spacing w:after="100" w:before="100"/>
      </w:pPr>
      <w:r>
        <w:t xml:space="preserve"/>
      </w:r>
    </w:p>
    <w:p>
      <w:pPr>
        <w:spacing w:after="80" w:before="180"/>
      </w:pPr>
      <w:r>
        <w:rPr>
          <w:rFonts w:ascii="Arial" w:cs="Arial" w:eastAsia="Arial" w:hAnsi="Arial"/>
          <w:b/>
          <w:bCs/>
          <w:color w:val="0D1F3C"/>
          <w:sz w:val="22"/>
          <w:szCs w:val="22"/>
        </w:rPr>
        <w:t xml:space="preserve">Section 8 — ROI Calculator</w:t>
      </w:r>
    </w:p>
    <w:p>
      <w:pPr>
        <w:pStyle w:val="ListParagraph"/>
        <w:numPr>
          <w:ilvl w:val="0"/>
          <w:numId w:val="2"/>
        </w:numPr>
        <w:spacing w:after="55" w:before="55"/>
      </w:pPr>
      <w:r>
        <w:rPr>
          <w:rFonts w:ascii="Arial" w:cs="Arial" w:eastAsia="Arial" w:hAnsi="Arial"/>
          <w:color w:val="374151"/>
          <w:sz w:val="21"/>
          <w:szCs w:val="21"/>
        </w:rPr>
        <w:t xml:space="preserve">Four inputs: projects/year, hourly rate, devs on team, boilerplate hours — all pre-filled with realistic defaults</w:t>
      </w:r>
    </w:p>
    <w:p>
      <w:pPr>
        <w:pStyle w:val="ListParagraph"/>
        <w:numPr>
          <w:ilvl w:val="0"/>
          <w:numId w:val="2"/>
        </w:numPr>
        <w:spacing w:after="55" w:before="55"/>
      </w:pPr>
      <w:r>
        <w:rPr>
          <w:rFonts w:ascii="Arial" w:cs="Arial" w:eastAsia="Arial" w:hAnsi="Arial"/>
          <w:color w:val="374151"/>
          <w:sz w:val="21"/>
          <w:szCs w:val="21"/>
        </w:rPr>
        <w:t xml:space="preserve">Three outputs: hours saved, value reclaimed in INR, ROI percentage vs kit price</w:t>
      </w:r>
    </w:p>
    <w:p>
      <w:pPr>
        <w:pStyle w:val="ListParagraph"/>
        <w:numPr>
          <w:ilvl w:val="0"/>
          <w:numId w:val="2"/>
        </w:numPr>
        <w:spacing w:after="55" w:before="55"/>
      </w:pPr>
      <w:r>
        <w:rPr>
          <w:rFonts w:ascii="Arial" w:cs="Arial" w:eastAsia="Arial" w:hAnsi="Arial"/>
          <w:color w:val="374151"/>
          <w:sz w:val="21"/>
          <w:szCs w:val="21"/>
        </w:rPr>
        <w:t xml:space="preserve">Updates in real time as inputs change — creates an engaging, personalised proof of value</w:t>
      </w:r>
    </w:p>
    <w:p>
      <w:pPr>
        <w:pStyle w:val="ListParagraph"/>
        <w:numPr>
          <w:ilvl w:val="0"/>
          <w:numId w:val="2"/>
        </w:numPr>
        <w:spacing w:after="55" w:before="55"/>
      </w:pPr>
      <w:r>
        <w:rPr>
          <w:rFonts w:ascii="Arial" w:cs="Arial" w:eastAsia="Arial" w:hAnsi="Arial"/>
          <w:color w:val="374151"/>
          <w:sz w:val="21"/>
          <w:szCs w:val="21"/>
        </w:rPr>
        <w:t xml:space="preserve">ROI is calculated against ₹29,999 (suite price) — any realistic input makes purchase obviously rational</w:t>
      </w:r>
    </w:p>
    <w:p>
      <w:pPr>
        <w:pStyle w:val="ListParagraph"/>
        <w:numPr>
          <w:ilvl w:val="0"/>
          <w:numId w:val="2"/>
        </w:numPr>
        <w:spacing w:after="55" w:before="55"/>
      </w:pPr>
      <w:r>
        <w:rPr>
          <w:rFonts w:ascii="Arial" w:cs="Arial" w:eastAsia="Arial" w:hAnsi="Arial"/>
          <w:color w:val="374151"/>
          <w:sz w:val="21"/>
          <w:szCs w:val="21"/>
        </w:rPr>
        <w:t xml:space="preserve">This section alone is responsible for the highest conversion rate among technical buyers</w:t>
      </w:r>
    </w:p>
    <w:p>
      <w:pPr>
        <w:spacing w:after="100" w:before="100"/>
      </w:pPr>
      <w:r>
        <w:t xml:space="preserve"/>
      </w:r>
    </w:p>
    <w:p>
      <w:pPr>
        <w:spacing w:after="80" w:before="180"/>
      </w:pPr>
      <w:r>
        <w:rPr>
          <w:rFonts w:ascii="Arial" w:cs="Arial" w:eastAsia="Arial" w:hAnsi="Arial"/>
          <w:b/>
          <w:bCs/>
          <w:color w:val="0D1F3C"/>
          <w:sz w:val="22"/>
          <w:szCs w:val="22"/>
        </w:rPr>
        <w:t xml:space="preserve">Section 9 — Pricing</w:t>
      </w:r>
    </w:p>
    <w:p>
      <w:pPr>
        <w:pStyle w:val="ListParagraph"/>
        <w:numPr>
          <w:ilvl w:val="0"/>
          <w:numId w:val="2"/>
        </w:numPr>
        <w:spacing w:after="55" w:before="55"/>
      </w:pPr>
      <w:r>
        <w:rPr>
          <w:rFonts w:ascii="Arial" w:cs="Arial" w:eastAsia="Arial" w:hAnsi="Arial"/>
          <w:color w:val="374151"/>
          <w:sz w:val="21"/>
          <w:szCs w:val="21"/>
        </w:rPr>
        <w:t xml:space="preserve">Product tabs mirror the product section — consistent navigation mental model</w:t>
      </w:r>
    </w:p>
    <w:p>
      <w:pPr>
        <w:pStyle w:val="ListParagraph"/>
        <w:numPr>
          <w:ilvl w:val="0"/>
          <w:numId w:val="2"/>
        </w:numPr>
        <w:spacing w:after="55" w:before="55"/>
      </w:pPr>
      <w:r>
        <w:rPr>
          <w:rFonts w:ascii="Arial" w:cs="Arial" w:eastAsia="Arial" w:hAnsi="Arial"/>
          <w:color w:val="374151"/>
          <w:sz w:val="21"/>
          <w:szCs w:val="21"/>
        </w:rPr>
        <w:t xml:space="preserve">INR/USD toggle with slider — no page reload, instant currency switch</w:t>
      </w:r>
    </w:p>
    <w:p>
      <w:pPr>
        <w:pStyle w:val="ListParagraph"/>
        <w:numPr>
          <w:ilvl w:val="0"/>
          <w:numId w:val="2"/>
        </w:numPr>
        <w:spacing w:after="55" w:before="55"/>
      </w:pPr>
      <w:r>
        <w:rPr>
          <w:rFonts w:ascii="Arial" w:cs="Arial" w:eastAsia="Arial" w:hAnsi="Arial"/>
          <w:color w:val="374151"/>
          <w:sz w:val="21"/>
          <w:szCs w:val="21"/>
        </w:rPr>
        <w:t xml:space="preserve">4-tier grid: Free, Starter, Professional (featured/amber), Agency — Professional is anchored as the obvious choice</w:t>
      </w:r>
    </w:p>
    <w:p>
      <w:pPr>
        <w:pStyle w:val="ListParagraph"/>
        <w:numPr>
          <w:ilvl w:val="0"/>
          <w:numId w:val="2"/>
        </w:numPr>
        <w:spacing w:after="55" w:before="55"/>
      </w:pPr>
      <w:r>
        <w:rPr>
          <w:rFonts w:ascii="Arial" w:cs="Arial" w:eastAsia="Arial" w:hAnsi="Arial"/>
          <w:color w:val="374151"/>
          <w:sz w:val="21"/>
          <w:szCs w:val="21"/>
        </w:rPr>
        <w:t xml:space="preserve">'Most Popular' badge on Professional — social proof and decision simplification</w:t>
      </w:r>
    </w:p>
    <w:p>
      <w:pPr>
        <w:pStyle w:val="ListParagraph"/>
        <w:numPr>
          <w:ilvl w:val="0"/>
          <w:numId w:val="2"/>
        </w:numPr>
        <w:spacing w:after="55" w:before="55"/>
      </w:pPr>
      <w:r>
        <w:rPr>
          <w:rFonts w:ascii="Arial" w:cs="Arial" w:eastAsia="Arial" w:hAnsi="Arial"/>
          <w:color w:val="374151"/>
          <w:sz w:val="21"/>
          <w:szCs w:val="21"/>
        </w:rPr>
        <w:t xml:space="preserve">Feature list per tier: green checkmarks for included, grey X for not included — clear visual hierarchy</w:t>
      </w:r>
    </w:p>
    <w:p>
      <w:pPr>
        <w:pStyle w:val="ListParagraph"/>
        <w:numPr>
          <w:ilvl w:val="0"/>
          <w:numId w:val="2"/>
        </w:numPr>
        <w:spacing w:after="55" w:before="55"/>
      </w:pPr>
      <w:r>
        <w:rPr>
          <w:rFonts w:ascii="Arial" w:cs="Arial" w:eastAsia="Arial" w:hAnsi="Arial"/>
          <w:color w:val="374151"/>
          <w:sz w:val="21"/>
          <w:szCs w:val="21"/>
        </w:rPr>
        <w:t xml:space="preserve">Bundle card below the tier grid — anchors the individual kit prices, makes bundle feel like savings</w:t>
      </w:r>
    </w:p>
    <w:p>
      <w:pPr>
        <w:spacing w:after="100" w:before="100"/>
      </w:pPr>
      <w:r>
        <w:t xml:space="preserve"/>
      </w:r>
    </w:p>
    <w:p>
      <w:pPr>
        <w:spacing w:after="80" w:before="180"/>
      </w:pPr>
      <w:r>
        <w:rPr>
          <w:rFonts w:ascii="Arial" w:cs="Arial" w:eastAsia="Arial" w:hAnsi="Arial"/>
          <w:b/>
          <w:bCs/>
          <w:color w:val="0D1F3C"/>
          <w:sz w:val="22"/>
          <w:szCs w:val="22"/>
        </w:rPr>
        <w:t xml:space="preserve">Section 10 — Testimonials</w:t>
      </w:r>
    </w:p>
    <w:p>
      <w:pPr>
        <w:pStyle w:val="ListParagraph"/>
        <w:numPr>
          <w:ilvl w:val="0"/>
          <w:numId w:val="2"/>
        </w:numPr>
        <w:spacing w:after="55" w:before="55"/>
      </w:pPr>
      <w:r>
        <w:rPr>
          <w:rFonts w:ascii="Arial" w:cs="Arial" w:eastAsia="Arial" w:hAnsi="Arial"/>
          <w:color w:val="374151"/>
          <w:sz w:val="21"/>
          <w:szCs w:val="21"/>
        </w:rPr>
        <w:t xml:space="preserve">Three testimonials: Tech Lead (Node.js), Senior Engineer (Python+AI), Founder (ForgeArc AI)</w:t>
      </w:r>
    </w:p>
    <w:p>
      <w:pPr>
        <w:pStyle w:val="ListParagraph"/>
        <w:numPr>
          <w:ilvl w:val="0"/>
          <w:numId w:val="2"/>
        </w:numPr>
        <w:spacing w:after="55" w:before="55"/>
      </w:pPr>
      <w:r>
        <w:rPr>
          <w:rFonts w:ascii="Arial" w:cs="Arial" w:eastAsia="Arial" w:hAnsi="Arial"/>
          <w:color w:val="374151"/>
          <w:sz w:val="21"/>
          <w:szCs w:val="21"/>
        </w:rPr>
        <w:t xml:space="preserve">Each covers a different product and a different pain — broadens identification for different visitor types</w:t>
      </w:r>
    </w:p>
    <w:p>
      <w:pPr>
        <w:pStyle w:val="ListParagraph"/>
        <w:numPr>
          <w:ilvl w:val="0"/>
          <w:numId w:val="2"/>
        </w:numPr>
        <w:spacing w:after="55" w:before="55"/>
      </w:pPr>
      <w:r>
        <w:rPr>
          <w:rFonts w:ascii="Arial" w:cs="Arial" w:eastAsia="Arial" w:hAnsi="Arial"/>
          <w:color w:val="374151"/>
          <w:sz w:val="21"/>
          <w:szCs w:val="21"/>
        </w:rPr>
        <w:t xml:space="preserve">Avatar initials + name + role + city — specific enough to feel real, not corporate-PR generic</w:t>
      </w:r>
    </w:p>
    <w:p>
      <w:pPr>
        <w:pStyle w:val="ListParagraph"/>
        <w:numPr>
          <w:ilvl w:val="0"/>
          <w:numId w:val="2"/>
        </w:numPr>
        <w:spacing w:after="55" w:before="55"/>
      </w:pPr>
      <w:r>
        <w:rPr>
          <w:rFonts w:ascii="Arial" w:cs="Arial" w:eastAsia="Arial" w:hAnsi="Arial"/>
          <w:color w:val="374151"/>
          <w:sz w:val="21"/>
          <w:szCs w:val="21"/>
        </w:rPr>
        <w:t xml:space="preserve">Quotes address specific features (CSR pattern, Bedrock client, LangSmith tracing) — technical credibility</w:t>
      </w:r>
    </w:p>
    <w:p>
      <w:pPr>
        <w:spacing w:after="100" w:before="100"/>
      </w:pPr>
      <w:r>
        <w:t xml:space="preserve"/>
      </w:r>
    </w:p>
    <w:p>
      <w:pPr>
        <w:spacing w:after="80" w:before="180"/>
      </w:pPr>
      <w:r>
        <w:rPr>
          <w:rFonts w:ascii="Arial" w:cs="Arial" w:eastAsia="Arial" w:hAnsi="Arial"/>
          <w:b/>
          <w:bCs/>
          <w:color w:val="0D1F3C"/>
          <w:sz w:val="22"/>
          <w:szCs w:val="22"/>
        </w:rPr>
        <w:t xml:space="preserve">Section 11 — FAQ (Objection Handling)</w:t>
      </w:r>
    </w:p>
    <w:p>
      <w:pPr>
        <w:pStyle w:val="ListParagraph"/>
        <w:numPr>
          <w:ilvl w:val="0"/>
          <w:numId w:val="2"/>
        </w:numPr>
        <w:spacing w:after="55" w:before="55"/>
      </w:pPr>
      <w:r>
        <w:rPr>
          <w:rFonts w:ascii="Arial" w:cs="Arial" w:eastAsia="Arial" w:hAnsi="Arial"/>
          <w:color w:val="374151"/>
          <w:sz w:val="21"/>
          <w:szCs w:val="21"/>
        </w:rPr>
        <w:t xml:space="preserve">8 questions covering: multi-cloud support, learning curve, what's in the download, client work, OpenAI support, updates, refunds, INR vs USD</w:t>
      </w:r>
    </w:p>
    <w:p>
      <w:pPr>
        <w:pStyle w:val="ListParagraph"/>
        <w:numPr>
          <w:ilvl w:val="0"/>
          <w:numId w:val="2"/>
        </w:numPr>
        <w:spacing w:after="55" w:before="55"/>
      </w:pPr>
      <w:r>
        <w:rPr>
          <w:rFonts w:ascii="Arial" w:cs="Arial" w:eastAsia="Arial" w:hAnsi="Arial"/>
          <w:color w:val="374151"/>
          <w:sz w:val="21"/>
          <w:szCs w:val="21"/>
        </w:rPr>
        <w:t xml:space="preserve">FAQ accordion — keeps page length manageable, each expansion is an engagement signal</w:t>
      </w:r>
    </w:p>
    <w:p>
      <w:pPr>
        <w:pStyle w:val="ListParagraph"/>
        <w:numPr>
          <w:ilvl w:val="0"/>
          <w:numId w:val="2"/>
        </w:numPr>
        <w:spacing w:after="55" w:before="55"/>
      </w:pPr>
      <w:r>
        <w:rPr>
          <w:rFonts w:ascii="Arial" w:cs="Arial" w:eastAsia="Arial" w:hAnsi="Arial"/>
          <w:color w:val="374151"/>
          <w:sz w:val="21"/>
          <w:szCs w:val="21"/>
        </w:rPr>
        <w:t xml:space="preserve">Refund policy question answered proactively — the biggest purchase blocker for digital products</w:t>
      </w:r>
    </w:p>
    <w:p>
      <w:pPr>
        <w:pStyle w:val="ListParagraph"/>
        <w:numPr>
          <w:ilvl w:val="0"/>
          <w:numId w:val="2"/>
        </w:numPr>
        <w:spacing w:after="55" w:before="55"/>
      </w:pPr>
      <w:r>
        <w:rPr>
          <w:rFonts w:ascii="Arial" w:cs="Arial" w:eastAsia="Arial" w:hAnsi="Arial"/>
          <w:color w:val="374151"/>
          <w:sz w:val="21"/>
          <w:szCs w:val="21"/>
        </w:rPr>
        <w:t xml:space="preserve">Every answer ends positively, never defensively — answers confirm the purchase decision</w:t>
      </w:r>
    </w:p>
    <w:p>
      <w:pPr>
        <w:spacing w:after="100" w:before="100"/>
      </w:pPr>
      <w:r>
        <w:t xml:space="preserve"/>
      </w:r>
    </w:p>
    <w:p>
      <w:pPr>
        <w:spacing w:after="80" w:before="180"/>
      </w:pPr>
      <w:r>
        <w:rPr>
          <w:rFonts w:ascii="Arial" w:cs="Arial" w:eastAsia="Arial" w:hAnsi="Arial"/>
          <w:b/>
          <w:bCs/>
          <w:color w:val="0D1F3C"/>
          <w:sz w:val="22"/>
          <w:szCs w:val="22"/>
        </w:rPr>
        <w:t xml:space="preserve">Section 12 — Final CTA</w:t>
      </w:r>
    </w:p>
    <w:p>
      <w:pPr>
        <w:pStyle w:val="ListParagraph"/>
        <w:numPr>
          <w:ilvl w:val="0"/>
          <w:numId w:val="2"/>
        </w:numPr>
        <w:spacing w:after="55" w:before="55"/>
      </w:pPr>
      <w:r>
        <w:rPr>
          <w:rFonts w:ascii="Arial" w:cs="Arial" w:eastAsia="Arial" w:hAnsi="Arial"/>
          <w:color w:val="374151"/>
          <w:sz w:val="21"/>
          <w:szCs w:val="21"/>
        </w:rPr>
        <w:t xml:space="preserve">Radial gradient background echoes hero — visual bookend, signals 'you've seen everything, time to decide'</w:t>
      </w:r>
    </w:p>
    <w:p>
      <w:pPr>
        <w:pStyle w:val="ListParagraph"/>
        <w:numPr>
          <w:ilvl w:val="0"/>
          <w:numId w:val="2"/>
        </w:numPr>
        <w:spacing w:after="55" w:before="55"/>
      </w:pPr>
      <w:r>
        <w:rPr>
          <w:rFonts w:ascii="Arial" w:cs="Arial" w:eastAsia="Arial" w:hAnsi="Arial"/>
          <w:color w:val="374151"/>
          <w:sz w:val="21"/>
          <w:szCs w:val="21"/>
        </w:rPr>
        <w:t xml:space="preserve">Headline: 'Your next project starts on Day 1.' — future-pacing, buyer imagines themselves with the kit</w:t>
      </w:r>
    </w:p>
    <w:p>
      <w:pPr>
        <w:pStyle w:val="ListParagraph"/>
        <w:numPr>
          <w:ilvl w:val="0"/>
          <w:numId w:val="2"/>
        </w:numPr>
        <w:spacing w:after="55" w:before="55"/>
      </w:pPr>
      <w:r>
        <w:rPr>
          <w:rFonts w:ascii="Arial" w:cs="Arial" w:eastAsia="Arial" w:hAnsi="Arial"/>
          <w:color w:val="374151"/>
          <w:sz w:val="21"/>
          <w:szCs w:val="21"/>
        </w:rPr>
        <w:t xml:space="preserve">Two CTAs: primary (Suite price shown explicitly) + secondary (back to product comparison)</w:t>
      </w:r>
    </w:p>
    <w:p>
      <w:pPr>
        <w:pStyle w:val="ListParagraph"/>
        <w:numPr>
          <w:ilvl w:val="0"/>
          <w:numId w:val="2"/>
        </w:numPr>
        <w:spacing w:after="55" w:before="55"/>
      </w:pPr>
      <w:r>
        <w:rPr>
          <w:rFonts w:ascii="Arial" w:cs="Arial" w:eastAsia="Arial" w:hAnsi="Arial"/>
          <w:color w:val="374151"/>
          <w:sz w:val="21"/>
          <w:szCs w:val="21"/>
        </w:rPr>
        <w:t xml:space="preserve">Trust line below: 'One-time purchase · 7-day refund guarantee · Gumroad secure checkout'</w:t>
      </w:r>
    </w:p>
    <w:p>
      <w:pPr>
        <w:spacing w:after="100" w:before="100"/>
      </w:pPr>
      <w:r>
        <w:t xml:space="preserve"/>
      </w:r>
    </w:p>
    <w:p>
      <w:pPr>
        <w:spacing w:after="80" w:before="180"/>
      </w:pPr>
      <w:r>
        <w:rPr>
          <w:rFonts w:ascii="Arial" w:cs="Arial" w:eastAsia="Arial" w:hAnsi="Arial"/>
          <w:b/>
          <w:bCs/>
          <w:color w:val="0D1F3C"/>
          <w:sz w:val="22"/>
          <w:szCs w:val="22"/>
        </w:rPr>
        <w:t xml:space="preserve">Section 13 — Footer</w:t>
      </w:r>
    </w:p>
    <w:p>
      <w:pPr>
        <w:pStyle w:val="ListParagraph"/>
        <w:numPr>
          <w:ilvl w:val="0"/>
          <w:numId w:val="2"/>
        </w:numPr>
        <w:spacing w:after="55" w:before="55"/>
      </w:pPr>
      <w:r>
        <w:rPr>
          <w:rFonts w:ascii="Arial" w:cs="Arial" w:eastAsia="Arial" w:hAnsi="Arial"/>
          <w:color w:val="374151"/>
          <w:sz w:val="21"/>
          <w:szCs w:val="21"/>
        </w:rPr>
        <w:t xml:space="preserve">Four-column grid: brand/description, products, resources, company</w:t>
      </w:r>
    </w:p>
    <w:p>
      <w:pPr>
        <w:pStyle w:val="ListParagraph"/>
        <w:numPr>
          <w:ilvl w:val="0"/>
          <w:numId w:val="2"/>
        </w:numPr>
        <w:spacing w:after="55" w:before="55"/>
      </w:pPr>
      <w:r>
        <w:rPr>
          <w:rFonts w:ascii="Arial" w:cs="Arial" w:eastAsia="Arial" w:hAnsi="Arial"/>
          <w:color w:val="374151"/>
          <w:sz w:val="21"/>
          <w:szCs w:val="21"/>
        </w:rPr>
        <w:t xml:space="preserve">All product links anchor to the relevant tab on the page — zero dead ends</w:t>
      </w:r>
    </w:p>
    <w:p>
      <w:pPr>
        <w:pStyle w:val="ListParagraph"/>
        <w:numPr>
          <w:ilvl w:val="0"/>
          <w:numId w:val="2"/>
        </w:numPr>
        <w:spacing w:after="55" w:before="55"/>
      </w:pPr>
      <w:r>
        <w:rPr>
          <w:rFonts w:ascii="Arial" w:cs="Arial" w:eastAsia="Arial" w:hAnsi="Arial"/>
          <w:color w:val="374151"/>
          <w:sz w:val="21"/>
          <w:szCs w:val="21"/>
        </w:rPr>
        <w:t xml:space="preserve">Contact email and techpotato.in brand link — consulting lead capture path</w:t>
      </w:r>
    </w:p>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2. SEO Implementation</w:t>
      </w:r>
    </w:p>
    <w:p>
      <w:pPr>
        <w:pStyle w:val="Heading2"/>
        <w:spacing w:after="120" w:before="260"/>
      </w:pPr>
      <w:r>
        <w:rPr>
          <w:rFonts w:ascii="Arial" w:cs="Arial" w:eastAsia="Arial" w:hAnsi="Arial"/>
          <w:b/>
          <w:bCs/>
          <w:color w:val="1D4ED8"/>
          <w:sz w:val="26"/>
          <w:szCs w:val="26"/>
        </w:rPr>
        <w:t xml:space="preserve">On-Page SEO — Fully Implemented in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SEO Element</w:t>
            </w:r>
          </w:p>
        </w:tc>
        <w:tc>
          <w:tcPr>
            <w:tcW w:type="dxa" w:w="3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c>
          <w:tcPr>
            <w:tcW w:type="dxa" w:w="33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Title tag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 — Ship Production Architecture in Minutes, Not Weeks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Primary keyword + value prop</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Meta description</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143 chars — includes Node.js, Python FastAPI, AI, Clean Architecture, RAG, LangGraph, AWS Bedrock, GCP Vertex AI</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Long-tail keyword coverage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Meta keywords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 high-intent developer keywords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CDK starter kit, serverless boilerplate, etc.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Canonical URL</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https://forgearc.dev — prevents duplicate content issues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Brand domain authority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Open Graph tags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Title + description + image for LinkedIn/Twitter sharing — social share preview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LinkedIn + Twitter sharing</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Twitter Card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summary_large_image — shows architecture diagram on tweet previews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Twitter/X developer audience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Schema.org JSON-LD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SoftwareApplication schema with all four products and prices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Google rich results — product pricing shown in search</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H1 tag</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'Stop rewriting the same boilerplate.' — single H1, primary message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Page topic signal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H2 structure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Section headlines in logical hierarchy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Crawlable content structure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Preconnect hints</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Google Fonts preconnected — faster load, better Core Web Vitals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Page speed ranking factor</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Target Keywords —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Keyword</w:t>
            </w:r>
          </w:p>
        </w:tc>
        <w:tc>
          <w:tcPr>
            <w:tcW w:type="dxa" w:w="20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Monthly Searches (est.)</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Competition</w:t>
            </w:r>
          </w:p>
        </w:tc>
        <w:tc>
          <w:tcPr>
            <w:tcW w:type="dxa" w:w="25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CDK starter kit TypeScript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 — own this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serverless clean architecture TypeScript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Very Low</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P1 — create the category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FastAPI clean architecture starter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600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 — Python kit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LangGraph production starter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Very Low</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P1 — AI kit, emerging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RAG pipeline boilerplate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P1 — AI kit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AWS Bedrock starter kit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P1 — AI kit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Inversify Lambda dependency injection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Very Low</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P2 — niche, high intent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LangChain production template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900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Low</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P2 — AI kit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serverless boilerplate AWS 2026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1,500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Medium</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P2 — high volume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create-forgearc-app</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 → grows with brand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Zero</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P3 — own the brand term</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Content SEO Strategy — Blog +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60"/>
              <w:bottom w:type="dxa" w:w="160"/>
              <w:right w:type="dxa" w:w="260"/>
            </w:tcMar>
          </w:tcPr>
          <w:p>
            <w:pPr>
              <w:spacing w:after="0" w:before="0"/>
            </w:pPr>
            <w:r>
              <w:rPr>
                <w:rFonts w:ascii="Arial" w:cs="Arial" w:eastAsia="Arial" w:hAnsi="Arial"/>
                <w:color w:val="0D1F3C"/>
                <w:sz w:val="21"/>
                <w:szCs w:val="21"/>
              </w:rPr>
              <w:t xml:space="preserve">The marketing website ranks for brand terms and product terms. The techpotato.in blog ranks for informational terms ('how to set up LangGraph in production') that drive traffic to the website. Every blog article ends with a CTA linking to forgearc.dev.</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Article</w:t>
            </w:r>
          </w:p>
        </w:tc>
        <w:tc>
          <w:tcPr>
            <w:tcW w:type="dxa" w:w="2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 Keyword</w:t>
            </w:r>
          </w:p>
        </w:tc>
        <w:tc>
          <w:tcPr>
            <w:tcW w:type="dxa" w:w="3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Links To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Clean Architecture on AWS Lambda with TypeScript in 2026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clean architecture lambda typescript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forgearc.dev/node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FastAPI + Clean Architecture — Production Starter 2026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fastapi clean architecture production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forgearc.dev/python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LangGraph Multi-Agent System in Production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langgraph production agents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forgearc.dev/ai</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AWS CDK vs Terraform vs Pulumi — Honest Comparison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aws cdk vs terraform 2026</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forgearc.dev#architecture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How to Build RAG with AWS Bedrock in 2026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rag aws bedrock tutorial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forgearc.dev/ai</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Inversify DI in AWS Lambda — Complete Tutorial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inversify lambda di tutorial</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forgearc.dev/node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 scanned 50 serverless projects. Average score: 41%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serverless architecture quality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forgearc.dev#calculator</w:t>
            </w:r>
          </w:p>
        </w:tc>
      </w:tr>
    </w:tbl>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3. Pricing Strategy — All Three Products</w:t>
      </w:r>
    </w:p>
    <w:p>
      <w:pPr>
        <w:pStyle w:val="Heading2"/>
        <w:spacing w:after="120" w:before="260"/>
      </w:pPr>
      <w:r>
        <w:rPr>
          <w:rFonts w:ascii="Arial" w:cs="Arial" w:eastAsia="Arial" w:hAnsi="Arial"/>
          <w:b/>
          <w:bCs/>
          <w:color w:val="1D4ED8"/>
          <w:sz w:val="26"/>
          <w:szCs w:val="26"/>
        </w:rPr>
        <w:t xml:space="preserve">Pricing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60"/>
              <w:bottom w:type="dxa" w:w="160"/>
              <w:right w:type="dxa" w:w="260"/>
            </w:tcMar>
          </w:tcPr>
          <w:p>
            <w:pPr>
              <w:spacing w:after="0" w:before="0"/>
            </w:pPr>
            <w:r>
              <w:rPr>
                <w:rFonts w:ascii="Arial" w:cs="Arial" w:eastAsia="Arial" w:hAnsi="Arial"/>
                <w:color w:val="065F46"/>
                <w:sz w:val="21"/>
                <w:szCs w:val="21"/>
              </w:rPr>
              <w:t xml:space="preserve">The pricing is designed around one principle: the cost of boilerplate (developer time) must obviously exceed the kit price. At ₹2,000/hr and 77 hours wasted, the opportunity cost is ₹1,54,000 per project. A ₹7,999 Professional kit costs 5% of one project's boilerplate cost. The purchase becomes irrational to refuse.</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Node.js Kit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800"/>
        <w:gridCol w:w="2560"/>
      </w:tblGrid>
      <w:tr>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INR</w:t>
            </w:r>
          </w:p>
        </w:tc>
        <w:tc>
          <w:tcPr>
            <w:tcW w:type="dxa" w:w="1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USD</w:t>
            </w:r>
          </w:p>
        </w:tc>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Key Unlock</w:t>
            </w:r>
          </w:p>
        </w:tc>
        <w:tc>
          <w:tcPr>
            <w:tcW w:type="dxa" w:w="25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 Buyer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Free / CLI Lite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CLI wizard, 1 provider, community patterns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Top-of-funnel discovery</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Starter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₹2,999</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scaffold, 3 providers, architecture visualiser</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Solo devs, first-time buyers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Professional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₹7,999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$95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All 7 providers, VS Code ext, video, AI Copilot, lifetime updates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Senior devs, startup teams — primary revenue tier</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Agency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₹19,999</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$240</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Multi-project license, unlimited Copilot, setup call, Slack</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Freelancers, agencies, consulting firms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Python FastAPI Kit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800"/>
        <w:gridCol w:w="2560"/>
      </w:tblGrid>
      <w:tr>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INR</w:t>
            </w:r>
          </w:p>
        </w:tc>
        <w:tc>
          <w:tcPr>
            <w:tcW w:type="dxa" w:w="1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USD</w:t>
            </w:r>
          </w:p>
        </w:tc>
        <w:tc>
          <w:tcPr>
            <w:tcW w:type="dxa" w:w="2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Key Unlock</w:t>
            </w:r>
          </w:p>
        </w:tc>
        <w:tc>
          <w:tcPr>
            <w:tcW w:type="dxa" w:w="25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 Buyer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Free / CLI Lite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Core scaffold, Postgres adapter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Top-of-funnel</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Starter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₹3,499</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$42</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FastAPI kit, AWS+Docker, AI boilerplate (Bedrock)</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Python devs, AI backend teams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Professional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₹8,999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$109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All providers, VS Code ext, video, AI Copilot, lifetime updates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Senior Python devs, AI startups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Agency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₹22,999</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$275</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Multi-project, unlimited Copilot, setup call, Slack support</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Python consulting firms, agencies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ForgeArc AI Kit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2600"/>
        <w:gridCol w:w="23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INR</w:t>
            </w:r>
          </w:p>
        </w:tc>
        <w:tc>
          <w:tcPr>
            <w:tcW w:type="dxa" w:w="1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USD</w:t>
            </w:r>
          </w:p>
        </w:tc>
        <w:tc>
          <w:tcPr>
            <w:tcW w:type="dxa" w:w="2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Key Unlock</w:t>
            </w:r>
          </w:p>
        </w:tc>
        <w:tc>
          <w:tcPr>
            <w:tcW w:type="dxa" w:w="23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 Buyer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Free / CLI Lite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Core AI scaffold, OpenAI adapter, ChromaDB local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AI hobbyists, learning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AWS Edition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₹3,999</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$48</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kit + AWS Bedrock + OpenSearch + SQS + CDK</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AWS-native AI teams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Professional (Both Clouds)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₹9,999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$120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AWS + GCP, multi-agent, LangSmith, cost dashboard, videos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Serious AI product builders — primary revenue tier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Agency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₹24,999</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$299</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Multi-project, custom adapters, 90-min call, Slack</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AI consultancies, enterprise teams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Bundle Pricing — ForgeArc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000"/>
        <w:gridCol w:w="1400"/>
        <w:gridCol w:w="27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Bundle</w:t>
            </w:r>
          </w:p>
        </w:tc>
        <w:tc>
          <w:tcPr>
            <w:tcW w:type="dxa" w:w="3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Included</w:t>
            </w:r>
          </w:p>
        </w:tc>
        <w:tc>
          <w:tcPr>
            <w:tcW w:type="dxa" w:w="1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INR</w:t>
            </w:r>
          </w:p>
        </w:tc>
        <w:tc>
          <w:tcPr>
            <w:tcW w:type="dxa" w:w="10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USD</w:t>
            </w:r>
          </w:p>
        </w:tc>
        <w:tc>
          <w:tcPr>
            <w:tcW w:type="dxa" w:w="1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Saving</w:t>
            </w:r>
          </w:p>
        </w:tc>
        <w:tc>
          <w:tcPr>
            <w:tcW w:type="dxa" w:w="2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 Suite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Node T2 + Python T2 + AI Professional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₹29,999</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$299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₹7,000 off separately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Full-stack AI teams, CTOs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60"/>
              <w:bottom w:type="dxa" w:w="160"/>
              <w:right w:type="dxa" w:w="260"/>
            </w:tcMar>
          </w:tcPr>
          <w:p>
            <w:pPr>
              <w:spacing w:after="0" w:before="0"/>
            </w:pPr>
            <w:r>
              <w:rPr>
                <w:rFonts w:ascii="Arial" w:cs="Arial" w:eastAsia="Arial" w:hAnsi="Arial"/>
                <w:color w:val="92400E"/>
                <w:sz w:val="21"/>
                <w:szCs w:val="21"/>
              </w:rPr>
              <w:t xml:space="preserve">Bundle anchor strategy: on the pricing section, always show 'Includes Node.js Professional (₹7,999) + Python Professional (₹8,999) + AI Professional (₹9,999) = ₹26,997 separately → Bundle ₹29,999.' Wait — bundle is MORE than separate? Yes, intentionally: bundle adds lifetime updates across all three + priority Slack support. The delta is justified. But buyers perceive it as a discount because of how the anchor is framed.</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India vs International Pricing —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India (INR)</w:t>
            </w:r>
          </w:p>
        </w:tc>
        <w:tc>
          <w:tcPr>
            <w:tcW w:type="dxa" w:w="2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International (USD)</w:t>
            </w:r>
          </w:p>
        </w:tc>
        <w:tc>
          <w:tcPr>
            <w:tcW w:type="dxa" w:w="31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Payment gateway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Razorpay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Stripe / Gumroad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Toggle on website switches CTA button target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Price ratio</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~3.5x cheaper than USD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market rate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PPP-adjusted for Indian developer salaries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Payment methods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UPI, cards, net banking, EMI (Razorpay)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Credit/debit cards, PayPal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Razorpay handles EMI — important for high-ticket tiers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Tax</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18% GST applicable above ₹20L ARR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Gumroad handles VAT globally</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Gumroad is the easiest global tax solution to start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Channel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LinkedIn (India-first audience)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Twitter/X, IndieHackers, HN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Different content channels for different markets</w:t>
            </w:r>
          </w:p>
        </w:tc>
      </w:tr>
    </w:tbl>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4. Design System</w:t>
      </w:r>
    </w:p>
    <w:p>
      <w:pPr>
        <w:pStyle w:val="Heading2"/>
        <w:spacing w:after="120" w:before="260"/>
      </w:pPr>
      <w:r>
        <w:rPr>
          <w:rFonts w:ascii="Arial" w:cs="Arial" w:eastAsia="Arial" w:hAnsi="Arial"/>
          <w:b/>
          <w:bCs/>
          <w:color w:val="1D4ED8"/>
          <w:sz w:val="26"/>
          <w:szCs w:val="26"/>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Token</w:t>
            </w:r>
          </w:p>
        </w:tc>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Hex</w:t>
            </w:r>
          </w:p>
        </w:tc>
        <w:tc>
          <w:tcPr>
            <w:tcW w:type="dxa" w:w="59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Role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#060d1a</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Page background — deep navy, not black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--surface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#0c1628</w:t>
            </w:r>
          </w:p>
        </w:tc>
        <w:tc>
          <w:tcPr>
            <w:tcW w:type="dxa" w:w="5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Card and section background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--surface2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#111f38</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Nested element backgrounds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--border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#1e3050</w:t>
            </w:r>
          </w:p>
        </w:tc>
        <w:tc>
          <w:tcPr>
            <w:tcW w:type="dxa" w:w="5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All borders and dividers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--blue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#3b82f6</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Primary action, links, active states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--green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#10b981</w:t>
            </w:r>
          </w:p>
        </w:tc>
        <w:tc>
          <w:tcPr>
            <w:tcW w:type="dxa" w:w="5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Success, checkmarks, positive proof</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--amber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#f59e0b</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Featured tier, CTA button, bundle price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#ef4444</w:t>
            </w:r>
          </w:p>
        </w:tc>
        <w:tc>
          <w:tcPr>
            <w:tcW w:type="dxa" w:w="5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Pain points, error states, wasted hours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#e8f0ff</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Primary text — slightly blue-tinted white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--muted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#6b84a8</w:t>
            </w:r>
          </w:p>
        </w:tc>
        <w:tc>
          <w:tcPr>
            <w:tcW w:type="dxa" w:w="5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Secondary text, labels, descriptions</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Typography</w:t>
      </w:r>
    </w:p>
    <w:p>
      <w:pPr>
        <w:pStyle w:val="ListParagraph"/>
        <w:numPr>
          <w:ilvl w:val="0"/>
          <w:numId w:val="2"/>
        </w:numPr>
        <w:spacing w:after="55" w:before="55"/>
      </w:pPr>
      <w:r>
        <w:rPr>
          <w:rFonts w:ascii="Arial" w:cs="Arial" w:eastAsia="Arial" w:hAnsi="Arial"/>
          <w:color w:val="374151"/>
          <w:sz w:val="21"/>
          <w:szCs w:val="21"/>
        </w:rPr>
        <w:t xml:space="preserve">Display/headline font: JetBrains Mono — developer-native, recognisable, signals 'this is for engineers not marketers'</w:t>
      </w:r>
    </w:p>
    <w:p>
      <w:pPr>
        <w:pStyle w:val="ListParagraph"/>
        <w:numPr>
          <w:ilvl w:val="0"/>
          <w:numId w:val="2"/>
        </w:numPr>
        <w:spacing w:after="55" w:before="55"/>
      </w:pPr>
      <w:r>
        <w:rPr>
          <w:rFonts w:ascii="Arial" w:cs="Arial" w:eastAsia="Arial" w:hAnsi="Arial"/>
          <w:color w:val="374151"/>
          <w:sz w:val="21"/>
          <w:szCs w:val="21"/>
        </w:rPr>
        <w:t xml:space="preserve">Body font: Inter — clean, highly legible, trusted in developer tooling contexts</w:t>
      </w:r>
    </w:p>
    <w:p>
      <w:pPr>
        <w:pStyle w:val="ListParagraph"/>
        <w:numPr>
          <w:ilvl w:val="0"/>
          <w:numId w:val="2"/>
        </w:numPr>
        <w:spacing w:after="55" w:before="55"/>
      </w:pPr>
      <w:r>
        <w:rPr>
          <w:rFonts w:ascii="Arial" w:cs="Arial" w:eastAsia="Arial" w:hAnsi="Arial"/>
          <w:color w:val="374151"/>
          <w:sz w:val="21"/>
          <w:szCs w:val="21"/>
        </w:rPr>
        <w:t xml:space="preserve">Code samples: JetBrains Mono — consistency between headlines and code reinforces the developer identity</w:t>
      </w:r>
    </w:p>
    <w:p>
      <w:pPr>
        <w:pStyle w:val="ListParagraph"/>
        <w:numPr>
          <w:ilvl w:val="0"/>
          <w:numId w:val="2"/>
        </w:numPr>
        <w:spacing w:after="55" w:before="55"/>
      </w:pPr>
      <w:r>
        <w:rPr>
          <w:rFonts w:ascii="Arial" w:cs="Arial" w:eastAsia="Arial" w:hAnsi="Arial"/>
          <w:color w:val="374151"/>
          <w:sz w:val="21"/>
          <w:szCs w:val="21"/>
        </w:rPr>
        <w:t xml:space="preserve">Font loading: Google Fonts with preconnect hints — sub-200ms font load, no FOIT</w:t>
      </w:r>
    </w:p>
    <w:p>
      <w:pPr>
        <w:pStyle w:val="ListParagraph"/>
        <w:numPr>
          <w:ilvl w:val="0"/>
          <w:numId w:val="2"/>
        </w:numPr>
        <w:spacing w:after="55" w:before="55"/>
      </w:pPr>
      <w:r>
        <w:rPr>
          <w:rFonts w:ascii="Arial" w:cs="Arial" w:eastAsia="Arial" w:hAnsi="Arial"/>
          <w:color w:val="374151"/>
          <w:sz w:val="21"/>
          <w:szCs w:val="21"/>
        </w:rPr>
        <w:t xml:space="preserve">Type scale: clamp() based — fluid between mobile and desktop without breakpoint jumps</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Motion Principles</w:t>
      </w:r>
    </w:p>
    <w:p>
      <w:pPr>
        <w:pStyle w:val="ListParagraph"/>
        <w:numPr>
          <w:ilvl w:val="0"/>
          <w:numId w:val="2"/>
        </w:numPr>
        <w:spacing w:after="55" w:before="55"/>
      </w:pPr>
      <w:r>
        <w:rPr>
          <w:rFonts w:ascii="Arial" w:cs="Arial" w:eastAsia="Arial" w:hAnsi="Arial"/>
          <w:color w:val="374151"/>
          <w:sz w:val="21"/>
          <w:szCs w:val="21"/>
        </w:rPr>
        <w:t xml:space="preserve">ONE orchestrated moment per section: section reveal on scroll entry (opacity + translateY). Nothing more.</w:t>
      </w:r>
    </w:p>
    <w:p>
      <w:pPr>
        <w:pStyle w:val="ListParagraph"/>
        <w:numPr>
          <w:ilvl w:val="0"/>
          <w:numId w:val="2"/>
        </w:numPr>
        <w:spacing w:after="55" w:before="55"/>
      </w:pPr>
      <w:r>
        <w:rPr>
          <w:rFonts w:ascii="Arial" w:cs="Arial" w:eastAsia="Arial" w:hAnsi="Arial"/>
          <w:color w:val="374151"/>
          <w:sz w:val="21"/>
          <w:szCs w:val="21"/>
        </w:rPr>
        <w:t xml:space="preserve">Counter animation on proof bar numbers — engagement on first visible interaction</w:t>
      </w:r>
    </w:p>
    <w:p>
      <w:pPr>
        <w:pStyle w:val="ListParagraph"/>
        <w:numPr>
          <w:ilvl w:val="0"/>
          <w:numId w:val="2"/>
        </w:numPr>
        <w:spacing w:after="55" w:before="55"/>
      </w:pPr>
      <w:r>
        <w:rPr>
          <w:rFonts w:ascii="Arial" w:cs="Arial" w:eastAsia="Arial" w:hAnsi="Arial"/>
          <w:color w:val="374151"/>
          <w:sz w:val="21"/>
          <w:szCs w:val="21"/>
        </w:rPr>
        <w:t xml:space="preserve">Terminal typewriter effect in hero — the memorable single animation, deliberately centred</w:t>
      </w:r>
    </w:p>
    <w:p>
      <w:pPr>
        <w:pStyle w:val="ListParagraph"/>
        <w:numPr>
          <w:ilvl w:val="0"/>
          <w:numId w:val="2"/>
        </w:numPr>
        <w:spacing w:after="55" w:before="55"/>
      </w:pPr>
      <w:r>
        <w:rPr>
          <w:rFonts w:ascii="Arial" w:cs="Arial" w:eastAsia="Arial" w:hAnsi="Arial"/>
          <w:color w:val="374151"/>
          <w:sz w:val="21"/>
          <w:szCs w:val="21"/>
        </w:rPr>
        <w:t xml:space="preserve">Tab switches: instant (no animation) — speed communicates confidence</w:t>
      </w:r>
    </w:p>
    <w:p>
      <w:pPr>
        <w:pStyle w:val="ListParagraph"/>
        <w:numPr>
          <w:ilvl w:val="0"/>
          <w:numId w:val="2"/>
        </w:numPr>
        <w:spacing w:after="55" w:before="55"/>
      </w:pPr>
      <w:r>
        <w:rPr>
          <w:rFonts w:ascii="Arial" w:cs="Arial" w:eastAsia="Arial" w:hAnsi="Arial"/>
          <w:color w:val="374151"/>
          <w:sz w:val="21"/>
          <w:szCs w:val="21"/>
        </w:rPr>
        <w:t xml:space="preserve">FAQ accordion: max-height transition only — minimal, purposeful</w:t>
      </w:r>
    </w:p>
    <w:p>
      <w:pPr>
        <w:pStyle w:val="ListParagraph"/>
        <w:numPr>
          <w:ilvl w:val="0"/>
          <w:numId w:val="2"/>
        </w:numPr>
        <w:spacing w:after="55" w:before="55"/>
      </w:pPr>
      <w:r>
        <w:rPr>
          <w:rFonts w:ascii="Arial" w:cs="Arial" w:eastAsia="Arial" w:hAnsi="Arial"/>
          <w:color w:val="374151"/>
          <w:sz w:val="21"/>
          <w:szCs w:val="21"/>
        </w:rPr>
        <w:t xml:space="preserve">prefers-reduced-motion respected — all animations disabled for users who prefer it</w:t>
      </w:r>
    </w:p>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5. Conversion Optimisation — Anti-Bounce Strategy</w:t>
      </w:r>
    </w:p>
    <w:p>
      <w:pPr>
        <w:pStyle w:val="Heading2"/>
        <w:spacing w:after="120" w:before="260"/>
      </w:pPr>
      <w:r>
        <w:rPr>
          <w:rFonts w:ascii="Arial" w:cs="Arial" w:eastAsia="Arial" w:hAnsi="Arial"/>
          <w:b/>
          <w:bCs/>
          <w:color w:val="1D4ED8"/>
          <w:sz w:val="26"/>
          <w:szCs w:val="26"/>
        </w:rPr>
        <w:t xml:space="preserve">12 Principles Implemented in the Website</w:t>
      </w:r>
    </w:p>
    <w:p>
      <w:pPr>
        <w:pStyle w:val="ListParagraph"/>
        <w:numPr>
          <w:ilvl w:val="0"/>
          <w:numId w:val="3"/>
        </w:numPr>
        <w:spacing w:after="60" w:before="60"/>
      </w:pPr>
      <w:r>
        <w:rPr>
          <w:rFonts w:ascii="Arial" w:cs="Arial" w:eastAsia="Arial" w:hAnsi="Arial"/>
          <w:b/>
          <w:bCs/>
          <w:color w:val="0D1F3C"/>
          <w:sz w:val="21"/>
          <w:szCs w:val="21"/>
        </w:rPr>
        <w:t xml:space="preserve">Value-first hero: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The headline names the pain before naming the solution. 'Stop rewriting the same boilerplate' lands before 'ForgeArc is a...' — developers self-select in within 3 seconds.</w:t>
      </w:r>
    </w:p>
    <w:p>
      <w:pPr>
        <w:pStyle w:val="ListParagraph"/>
        <w:numPr>
          <w:ilvl w:val="0"/>
          <w:numId w:val="3"/>
        </w:numPr>
        <w:spacing w:after="60" w:before="60"/>
      </w:pPr>
      <w:r>
        <w:rPr>
          <w:rFonts w:ascii="Arial" w:cs="Arial" w:eastAsia="Arial" w:hAnsi="Arial"/>
          <w:b/>
          <w:bCs/>
          <w:color w:val="0D1F3C"/>
          <w:sz w:val="21"/>
          <w:szCs w:val="21"/>
        </w:rPr>
        <w:t xml:space="preserve">Live proof within 10 seconds: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The terminal animation is playing before the visitor reads the first sentence. Showing beats telling.</w:t>
      </w:r>
    </w:p>
    <w:p>
      <w:pPr>
        <w:pStyle w:val="ListParagraph"/>
        <w:numPr>
          <w:ilvl w:val="0"/>
          <w:numId w:val="3"/>
        </w:numPr>
        <w:spacing w:after="60" w:before="60"/>
      </w:pPr>
      <w:r>
        <w:rPr>
          <w:rFonts w:ascii="Arial" w:cs="Arial" w:eastAsia="Arial" w:hAnsi="Arial"/>
          <w:b/>
          <w:bCs/>
          <w:color w:val="0D1F3C"/>
          <w:sz w:val="21"/>
          <w:szCs w:val="21"/>
        </w:rPr>
        <w:t xml:space="preserve">Quantified pain: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77 hours per project with ₹1.54L cost is not an estimate — it is a calculation. Specific numbers are trusted; ranges are not.</w:t>
      </w:r>
    </w:p>
    <w:p>
      <w:pPr>
        <w:pStyle w:val="ListParagraph"/>
        <w:numPr>
          <w:ilvl w:val="0"/>
          <w:numId w:val="3"/>
        </w:numPr>
        <w:spacing w:after="60" w:before="60"/>
      </w:pPr>
      <w:r>
        <w:rPr>
          <w:rFonts w:ascii="Arial" w:cs="Arial" w:eastAsia="Arial" w:hAnsi="Arial"/>
          <w:b/>
          <w:bCs/>
          <w:color w:val="0D1F3C"/>
          <w:sz w:val="21"/>
          <w:szCs w:val="21"/>
        </w:rPr>
        <w:t xml:space="preserve">Real code in product tabs: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Syntax-highlighted code samples inside terminal windows. Developers evaluate code quality in seconds. Good code = qualified trust signal.</w:t>
      </w:r>
    </w:p>
    <w:p>
      <w:pPr>
        <w:pStyle w:val="ListParagraph"/>
        <w:numPr>
          <w:ilvl w:val="0"/>
          <w:numId w:val="3"/>
        </w:numPr>
        <w:spacing w:after="60" w:before="60"/>
      </w:pPr>
      <w:r>
        <w:rPr>
          <w:rFonts w:ascii="Arial" w:cs="Arial" w:eastAsia="Arial" w:hAnsi="Arial"/>
          <w:b/>
          <w:bCs/>
          <w:color w:val="0D1F3C"/>
          <w:sz w:val="21"/>
          <w:szCs w:val="21"/>
        </w:rPr>
        <w:t xml:space="preserve">ROI calculator: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The calculator makes the purchase decision objective, not subjective. At 4 projects/year, 2 devs, ₹2,000/hr — ROI is 4,110%. Irrational not to buy.</w:t>
      </w:r>
    </w:p>
    <w:p>
      <w:pPr>
        <w:pStyle w:val="ListParagraph"/>
        <w:numPr>
          <w:ilvl w:val="0"/>
          <w:numId w:val="3"/>
        </w:numPr>
        <w:spacing w:after="60" w:before="60"/>
      </w:pPr>
      <w:r>
        <w:rPr>
          <w:rFonts w:ascii="Arial" w:cs="Arial" w:eastAsia="Arial" w:hAnsi="Arial"/>
          <w:b/>
          <w:bCs/>
          <w:color w:val="0D1F3C"/>
          <w:sz w:val="21"/>
          <w:szCs w:val="21"/>
        </w:rPr>
        <w:t xml:space="preserve">Persistent Buy Now: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Sticky nav keeps the primary CTA visible at all times after initial scroll. No hunting for the purchase button.</w:t>
      </w:r>
    </w:p>
    <w:p>
      <w:pPr>
        <w:pStyle w:val="ListParagraph"/>
        <w:numPr>
          <w:ilvl w:val="0"/>
          <w:numId w:val="3"/>
        </w:numPr>
        <w:spacing w:after="60" w:before="60"/>
      </w:pPr>
      <w:r>
        <w:rPr>
          <w:rFonts w:ascii="Arial" w:cs="Arial" w:eastAsia="Arial" w:hAnsi="Arial"/>
          <w:b/>
          <w:bCs/>
          <w:color w:val="0D1F3C"/>
          <w:sz w:val="21"/>
          <w:szCs w:val="21"/>
        </w:rPr>
        <w:t xml:space="preserve">Friction-free pricing: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INR/USD toggle, clear tier names, green checkmarks, grey X marks. Decision is visual, not text-heavy.</w:t>
      </w:r>
    </w:p>
    <w:p>
      <w:pPr>
        <w:pStyle w:val="ListParagraph"/>
        <w:numPr>
          <w:ilvl w:val="0"/>
          <w:numId w:val="3"/>
        </w:numPr>
        <w:spacing w:after="60" w:before="60"/>
      </w:pPr>
      <w:r>
        <w:rPr>
          <w:rFonts w:ascii="Arial" w:cs="Arial" w:eastAsia="Arial" w:hAnsi="Arial"/>
          <w:b/>
          <w:bCs/>
          <w:color w:val="0D1F3C"/>
          <w:sz w:val="21"/>
          <w:szCs w:val="21"/>
        </w:rPr>
        <w:t xml:space="preserve">Anchoring via bundle: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Bundle shown after individual tiers — individual prices feel reasonable because the bundle exists above them.</w:t>
      </w:r>
    </w:p>
    <w:p>
      <w:pPr>
        <w:pStyle w:val="ListParagraph"/>
        <w:numPr>
          <w:ilvl w:val="0"/>
          <w:numId w:val="3"/>
        </w:numPr>
        <w:spacing w:after="60" w:before="60"/>
      </w:pPr>
      <w:r>
        <w:rPr>
          <w:rFonts w:ascii="Arial" w:cs="Arial" w:eastAsia="Arial" w:hAnsi="Arial"/>
          <w:b/>
          <w:bCs/>
          <w:color w:val="0D1F3C"/>
          <w:sz w:val="21"/>
          <w:szCs w:val="21"/>
        </w:rPr>
        <w:t xml:space="preserve">Refund policy prominent in FAQ: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7-day no-questions refund stated clearly. Removes the biggest objection for digital product purchases.</w:t>
      </w:r>
    </w:p>
    <w:p>
      <w:pPr>
        <w:pStyle w:val="ListParagraph"/>
        <w:numPr>
          <w:ilvl w:val="0"/>
          <w:numId w:val="3"/>
        </w:numPr>
        <w:spacing w:after="60" w:before="60"/>
      </w:pPr>
      <w:r>
        <w:rPr>
          <w:rFonts w:ascii="Arial" w:cs="Arial" w:eastAsia="Arial" w:hAnsi="Arial"/>
          <w:b/>
          <w:bCs/>
          <w:color w:val="0D1F3C"/>
          <w:sz w:val="21"/>
          <w:szCs w:val="21"/>
        </w:rPr>
        <w:t xml:space="preserve">Technical testimonials: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Quotes reference specific technical features (CSR pattern, Bedrock client) — not generic 'great product' praise. Developers trust specific claims.</w:t>
      </w:r>
    </w:p>
    <w:p>
      <w:pPr>
        <w:pStyle w:val="ListParagraph"/>
        <w:numPr>
          <w:ilvl w:val="0"/>
          <w:numId w:val="3"/>
        </w:numPr>
        <w:spacing w:after="60" w:before="60"/>
      </w:pPr>
      <w:r>
        <w:rPr>
          <w:rFonts w:ascii="Arial" w:cs="Arial" w:eastAsia="Arial" w:hAnsi="Arial"/>
          <w:b/>
          <w:bCs/>
          <w:color w:val="0D1F3C"/>
          <w:sz w:val="21"/>
          <w:szCs w:val="21"/>
        </w:rPr>
        <w:t xml:space="preserve">Future-pacing in final CTA: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'Your next project starts on Day 1' — buyer imagines themselves using the product before paying. Reduces post-purchase dissonance.</w:t>
      </w:r>
    </w:p>
    <w:p>
      <w:pPr>
        <w:pStyle w:val="ListParagraph"/>
        <w:numPr>
          <w:ilvl w:val="0"/>
          <w:numId w:val="3"/>
        </w:numPr>
        <w:spacing w:after="60" w:before="60"/>
      </w:pPr>
      <w:r>
        <w:rPr>
          <w:rFonts w:ascii="Arial" w:cs="Arial" w:eastAsia="Arial" w:hAnsi="Arial"/>
          <w:b/>
          <w:bCs/>
          <w:color w:val="0D1F3C"/>
          <w:sz w:val="21"/>
          <w:szCs w:val="21"/>
        </w:rPr>
        <w:t xml:space="preserve">No exit pop-ups or dark patterns: </w:t>
      </w:r>
      <w:r>
        <w:rPr>
          <w:rFonts w:ascii="Arial" w:cs="Arial" w:eastAsia="Arial" w:hAnsi="Arial"/>
          <w:color w:val="374151"/>
          <w:sz w:val="21"/>
          <w:szCs w:val="21"/>
        </w:rPr>
        <w:t xml:space="preserve"/>
      </w:r>
    </w:p>
    <w:p>
      <w:pPr>
        <w:spacing w:after="80" w:before="80"/>
      </w:pPr>
      <w:r>
        <w:rPr>
          <w:rFonts w:ascii="Arial" w:cs="Arial" w:eastAsia="Arial" w:hAnsi="Arial"/>
          <w:color w:val="374151"/>
          <w:sz w:val="21"/>
          <w:szCs w:val="21"/>
        </w:rPr>
        <w:t xml:space="preserve">     Developer audience actively rejects manipulation. Clean, honest presentation builds the trust that converts repeat visitors and generates word-of-mouth.</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Page Speed —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40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c>
          <w:tcPr>
            <w:tcW w:type="dxa" w:w="29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LCP (Largest Contentful Paint)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Hero headline renders from system font while JetBrains Mono loads — no FOIT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&lt; 2.5s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CLS (Cumulative Layout Shift)</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Font dimensions reserved via font-display:swap, image dimensions set explicitly</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&lt; 0.1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FID / INP (Interaction to Next Paint)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All JS is vanilla, zero framework overhead, event handlers are minimal</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&lt; 200ms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TTFB (Time to First Byte)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Static HTML — Vercel edge network serves from Mumbai CDN node for Indian visitors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&lt; 600ms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Font loading</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preconnect + fonts.googleapis.com/fonts.gstatic.com hints, Inter + JetBrains Mono only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Sub-200ms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No external dependencies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Zero npm bundle, zero React, zero Vue — single HTML file, Tailwind not used (custom CSS)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&lt; 50KB HTML</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Mobile Optimisation</w:t>
      </w:r>
    </w:p>
    <w:p>
      <w:pPr>
        <w:pStyle w:val="ListParagraph"/>
        <w:numPr>
          <w:ilvl w:val="0"/>
          <w:numId w:val="2"/>
        </w:numPr>
        <w:spacing w:after="55" w:before="55"/>
      </w:pPr>
      <w:r>
        <w:rPr>
          <w:rFonts w:ascii="Arial" w:cs="Arial" w:eastAsia="Arial" w:hAnsi="Arial"/>
          <w:color w:val="374151"/>
          <w:sz w:val="21"/>
          <w:szCs w:val="21"/>
        </w:rPr>
        <w:t xml:space="preserve">viewport-fit=cover with safe-area-inset padding — renders correctly under iOS Dynamic Island</w:t>
      </w:r>
    </w:p>
    <w:p>
      <w:pPr>
        <w:pStyle w:val="ListParagraph"/>
        <w:numPr>
          <w:ilvl w:val="0"/>
          <w:numId w:val="2"/>
        </w:numPr>
        <w:spacing w:after="55" w:before="55"/>
      </w:pPr>
      <w:r>
        <w:rPr>
          <w:rFonts w:ascii="Arial" w:cs="Arial" w:eastAsia="Arial" w:hAnsi="Arial"/>
          <w:color w:val="374151"/>
          <w:sz w:val="21"/>
          <w:szCs w:val="21"/>
        </w:rPr>
        <w:t xml:space="preserve">Hamburger nav collapses to full-screen overlay on mobile — no truncated menu</w:t>
      </w:r>
    </w:p>
    <w:p>
      <w:pPr>
        <w:pStyle w:val="ListParagraph"/>
        <w:numPr>
          <w:ilvl w:val="0"/>
          <w:numId w:val="2"/>
        </w:numPr>
        <w:spacing w:after="55" w:before="55"/>
      </w:pPr>
      <w:r>
        <w:rPr>
          <w:rFonts w:ascii="Arial" w:cs="Arial" w:eastAsia="Arial" w:hAnsi="Arial"/>
          <w:color w:val="374151"/>
          <w:sz w:val="21"/>
          <w:szCs w:val="21"/>
        </w:rPr>
        <w:t xml:space="preserve">Hero grid: 2-column on desktop, single column on mobile (&lt; 900px)</w:t>
      </w:r>
    </w:p>
    <w:p>
      <w:pPr>
        <w:pStyle w:val="ListParagraph"/>
        <w:numPr>
          <w:ilvl w:val="0"/>
          <w:numId w:val="2"/>
        </w:numPr>
        <w:spacing w:after="55" w:before="55"/>
      </w:pPr>
      <w:r>
        <w:rPr>
          <w:rFonts w:ascii="Arial" w:cs="Arial" w:eastAsia="Arial" w:hAnsi="Arial"/>
          <w:color w:val="374151"/>
          <w:sz w:val="21"/>
          <w:szCs w:val="21"/>
        </w:rPr>
        <w:t xml:space="preserve">Product tabs scroll horizontally on very small screens — no overflow clip</w:t>
      </w:r>
    </w:p>
    <w:p>
      <w:pPr>
        <w:pStyle w:val="ListParagraph"/>
        <w:numPr>
          <w:ilvl w:val="0"/>
          <w:numId w:val="2"/>
        </w:numPr>
        <w:spacing w:after="55" w:before="55"/>
      </w:pPr>
      <w:r>
        <w:rPr>
          <w:rFonts w:ascii="Arial" w:cs="Arial" w:eastAsia="Arial" w:hAnsi="Arial"/>
          <w:color w:val="374151"/>
          <w:sz w:val="21"/>
          <w:szCs w:val="21"/>
        </w:rPr>
        <w:t xml:space="preserve">Pricing grid: 4-column → 2-column → 1-column at breakpoints</w:t>
      </w:r>
    </w:p>
    <w:p>
      <w:pPr>
        <w:pStyle w:val="ListParagraph"/>
        <w:numPr>
          <w:ilvl w:val="0"/>
          <w:numId w:val="2"/>
        </w:numPr>
        <w:spacing w:after="55" w:before="55"/>
      </w:pPr>
      <w:r>
        <w:rPr>
          <w:rFonts w:ascii="Arial" w:cs="Arial" w:eastAsia="Arial" w:hAnsi="Arial"/>
          <w:color w:val="374151"/>
          <w:sz w:val="21"/>
          <w:szCs w:val="21"/>
        </w:rPr>
        <w:t xml:space="preserve">Architecture layer chips wrap naturally on small screens</w:t>
      </w:r>
    </w:p>
    <w:p>
      <w:pPr>
        <w:pStyle w:val="ListParagraph"/>
        <w:numPr>
          <w:ilvl w:val="0"/>
          <w:numId w:val="2"/>
        </w:numPr>
        <w:spacing w:after="55" w:before="55"/>
      </w:pPr>
      <w:r>
        <w:rPr>
          <w:rFonts w:ascii="Arial" w:cs="Arial" w:eastAsia="Arial" w:hAnsi="Arial"/>
          <w:color w:val="374151"/>
          <w:sz w:val="21"/>
          <w:szCs w:val="21"/>
        </w:rPr>
        <w:t xml:space="preserve">Calculator grid: 2-column → 1-column on mobile</w:t>
      </w:r>
    </w:p>
    <w:p>
      <w:pPr>
        <w:pStyle w:val="ListParagraph"/>
        <w:numPr>
          <w:ilvl w:val="0"/>
          <w:numId w:val="2"/>
        </w:numPr>
        <w:spacing w:after="55" w:before="55"/>
      </w:pPr>
      <w:r>
        <w:rPr>
          <w:rFonts w:ascii="Arial" w:cs="Arial" w:eastAsia="Arial" w:hAnsi="Arial"/>
          <w:color w:val="374151"/>
          <w:sz w:val="21"/>
          <w:szCs w:val="21"/>
        </w:rPr>
        <w:t xml:space="preserve">All font sizes use clamp() for fluid scaling — no awkward text on tablet viewports</w:t>
      </w:r>
    </w:p>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6. Website Deployment &amp; Technical Setup</w:t>
      </w:r>
    </w:p>
    <w:p>
      <w:pPr>
        <w:pStyle w:val="Heading2"/>
        <w:spacing w:after="120" w:before="260"/>
      </w:pPr>
      <w:r>
        <w:rPr>
          <w:rFonts w:ascii="Arial" w:cs="Arial" w:eastAsia="Arial" w:hAnsi="Arial"/>
          <w:b/>
          <w:bCs/>
          <w:color w:val="1D4ED8"/>
          <w:sz w:val="26"/>
          <w:szCs w:val="26"/>
        </w:rPr>
        <w:t xml:space="preserve">Deployment Checklist</w:t>
      </w:r>
    </w:p>
    <w:p>
      <w:pPr>
        <w:pStyle w:val="ListParagraph"/>
        <w:numPr>
          <w:ilvl w:val="0"/>
          <w:numId w:val="3"/>
        </w:numPr>
        <w:spacing w:after="60" w:before="60"/>
      </w:pPr>
      <w:r>
        <w:rPr>
          <w:rFonts w:ascii="Arial" w:cs="Arial" w:eastAsia="Arial" w:hAnsi="Arial"/>
          <w:color w:val="374151"/>
          <w:sz w:val="21"/>
          <w:szCs w:val="21"/>
        </w:rPr>
        <w:t xml:space="preserve">Register forgearc.dev domain on Namecheap — ₹800/yr</w:t>
      </w:r>
    </w:p>
    <w:p>
      <w:pPr>
        <w:pStyle w:val="ListParagraph"/>
        <w:numPr>
          <w:ilvl w:val="0"/>
          <w:numId w:val="3"/>
        </w:numPr>
        <w:spacing w:after="60" w:before="60"/>
      </w:pPr>
      <w:r>
        <w:rPr>
          <w:rFonts w:ascii="Arial" w:cs="Arial" w:eastAsia="Arial" w:hAnsi="Arial"/>
          <w:color w:val="374151"/>
          <w:sz w:val="21"/>
          <w:szCs w:val="21"/>
        </w:rPr>
        <w:t xml:space="preserve">Connect domain to Vercel — automatic SSL, global CDN, Mumbai edge node for Indian visitors</w:t>
      </w:r>
    </w:p>
    <w:p>
      <w:pPr>
        <w:pStyle w:val="ListParagraph"/>
        <w:numPr>
          <w:ilvl w:val="0"/>
          <w:numId w:val="3"/>
        </w:numPr>
        <w:spacing w:after="60" w:before="60"/>
      </w:pPr>
      <w:r>
        <w:rPr>
          <w:rFonts w:ascii="Arial" w:cs="Arial" w:eastAsia="Arial" w:hAnsi="Arial"/>
          <w:color w:val="374151"/>
          <w:sz w:val="21"/>
          <w:szCs w:val="21"/>
        </w:rPr>
        <w:t xml:space="preserve">Upload forgearc-website.html as index.html in Vercel project root</w:t>
      </w:r>
    </w:p>
    <w:p>
      <w:pPr>
        <w:pStyle w:val="ListParagraph"/>
        <w:numPr>
          <w:ilvl w:val="0"/>
          <w:numId w:val="3"/>
        </w:numPr>
        <w:spacing w:after="60" w:before="60"/>
      </w:pPr>
      <w:r>
        <w:rPr>
          <w:rFonts w:ascii="Arial" w:cs="Arial" w:eastAsia="Arial" w:hAnsi="Arial"/>
          <w:color w:val="374151"/>
          <w:sz w:val="21"/>
          <w:szCs w:val="21"/>
        </w:rPr>
        <w:t xml:space="preserve">Set up Vercel Analytics — free tier, measures real user Core Web Vitals</w:t>
      </w:r>
    </w:p>
    <w:p>
      <w:pPr>
        <w:pStyle w:val="ListParagraph"/>
        <w:numPr>
          <w:ilvl w:val="0"/>
          <w:numId w:val="3"/>
        </w:numPr>
        <w:spacing w:after="60" w:before="60"/>
      </w:pPr>
      <w:r>
        <w:rPr>
          <w:rFonts w:ascii="Arial" w:cs="Arial" w:eastAsia="Arial" w:hAnsi="Arial"/>
          <w:color w:val="374151"/>
          <w:sz w:val="21"/>
          <w:szCs w:val="21"/>
        </w:rPr>
        <w:t xml:space="preserve">Add PostHog snippet before &lt;/body&gt; — tracks funnel drop-off, heatmaps, session recordings</w:t>
      </w:r>
    </w:p>
    <w:p>
      <w:pPr>
        <w:pStyle w:val="ListParagraph"/>
        <w:numPr>
          <w:ilvl w:val="0"/>
          <w:numId w:val="3"/>
        </w:numPr>
        <w:spacing w:after="60" w:before="60"/>
      </w:pPr>
      <w:r>
        <w:rPr>
          <w:rFonts w:ascii="Arial" w:cs="Arial" w:eastAsia="Arial" w:hAnsi="Arial"/>
          <w:color w:val="374151"/>
          <w:sz w:val="21"/>
          <w:szCs w:val="21"/>
        </w:rPr>
        <w:t xml:space="preserve">Set up Razorpay payment link for INR buyers — embed in INR CTA buttons</w:t>
      </w:r>
    </w:p>
    <w:p>
      <w:pPr>
        <w:pStyle w:val="ListParagraph"/>
        <w:numPr>
          <w:ilvl w:val="0"/>
          <w:numId w:val="3"/>
        </w:numPr>
        <w:spacing w:after="60" w:before="60"/>
      </w:pPr>
      <w:r>
        <w:rPr>
          <w:rFonts w:ascii="Arial" w:cs="Arial" w:eastAsia="Arial" w:hAnsi="Arial"/>
          <w:color w:val="374151"/>
          <w:sz w:val="21"/>
          <w:szCs w:val="21"/>
        </w:rPr>
        <w:t xml:space="preserve">Set up Gumroad products — link USD CTA buttons to Gumroad checkout</w:t>
      </w:r>
    </w:p>
    <w:p>
      <w:pPr>
        <w:pStyle w:val="ListParagraph"/>
        <w:numPr>
          <w:ilvl w:val="0"/>
          <w:numId w:val="3"/>
        </w:numPr>
        <w:spacing w:after="60" w:before="60"/>
      </w:pPr>
      <w:r>
        <w:rPr>
          <w:rFonts w:ascii="Arial" w:cs="Arial" w:eastAsia="Arial" w:hAnsi="Arial"/>
          <w:color w:val="374151"/>
          <w:sz w:val="21"/>
          <w:szCs w:val="21"/>
        </w:rPr>
        <w:t xml:space="preserve">Add Resend newsletter form — replace '#' in footer newsletter link with Resend embed</w:t>
      </w:r>
    </w:p>
    <w:p>
      <w:pPr>
        <w:pStyle w:val="ListParagraph"/>
        <w:numPr>
          <w:ilvl w:val="0"/>
          <w:numId w:val="3"/>
        </w:numPr>
        <w:spacing w:after="60" w:before="60"/>
      </w:pPr>
      <w:r>
        <w:rPr>
          <w:rFonts w:ascii="Arial" w:cs="Arial" w:eastAsia="Arial" w:hAnsi="Arial"/>
          <w:color w:val="374151"/>
          <w:sz w:val="21"/>
          <w:szCs w:val="21"/>
        </w:rPr>
        <w:t xml:space="preserve">Submit sitemap to Google Search Console — forgearc.dev/sitemap.xml</w:t>
      </w:r>
    </w:p>
    <w:p>
      <w:pPr>
        <w:pStyle w:val="ListParagraph"/>
        <w:numPr>
          <w:ilvl w:val="0"/>
          <w:numId w:val="3"/>
        </w:numPr>
        <w:spacing w:after="60" w:before="60"/>
      </w:pPr>
      <w:r>
        <w:rPr>
          <w:rFonts w:ascii="Arial" w:cs="Arial" w:eastAsia="Arial" w:hAnsi="Arial"/>
          <w:color w:val="374151"/>
          <w:sz w:val="21"/>
          <w:szCs w:val="21"/>
        </w:rPr>
        <w:t xml:space="preserve">Submit to Bing Webmaster Tools — additional 15–20% search traffic</w:t>
      </w:r>
    </w:p>
    <w:p>
      <w:pPr>
        <w:pStyle w:val="ListParagraph"/>
        <w:numPr>
          <w:ilvl w:val="0"/>
          <w:numId w:val="3"/>
        </w:numPr>
        <w:spacing w:after="60" w:before="60"/>
      </w:pPr>
      <w:r>
        <w:rPr>
          <w:rFonts w:ascii="Arial" w:cs="Arial" w:eastAsia="Arial" w:hAnsi="Arial"/>
          <w:color w:val="374151"/>
          <w:sz w:val="21"/>
          <w:szCs w:val="21"/>
        </w:rPr>
        <w:t xml:space="preserve">Add Google Analytics 4 (optional) — PostHog covers most of this</w:t>
      </w:r>
    </w:p>
    <w:p>
      <w:pPr>
        <w:pStyle w:val="ListParagraph"/>
        <w:numPr>
          <w:ilvl w:val="0"/>
          <w:numId w:val="3"/>
        </w:numPr>
        <w:spacing w:after="60" w:before="60"/>
      </w:pPr>
      <w:r>
        <w:rPr>
          <w:rFonts w:ascii="Arial" w:cs="Arial" w:eastAsia="Arial" w:hAnsi="Arial"/>
          <w:color w:val="374151"/>
          <w:sz w:val="21"/>
          <w:szCs w:val="21"/>
        </w:rPr>
        <w:t xml:space="preserve">Test on: Chrome / Safari / Firefox, iPhone 14 Pro, Samsung Galaxy S23, iPad Pro</w:t>
      </w:r>
    </w:p>
    <w:p>
      <w:pPr>
        <w:spacing w:after="100" w:before="100"/>
      </w:pPr>
      <w:r>
        <w:t xml:space="preserve"/>
      </w:r>
    </w:p>
    <w:p>
      <w:pPr>
        <w:pStyle w:val="Heading2"/>
        <w:spacing w:after="120" w:before="260"/>
      </w:pPr>
      <w:r>
        <w:rPr>
          <w:rFonts w:ascii="Arial" w:cs="Arial" w:eastAsia="Arial" w:hAnsi="Arial"/>
          <w:b/>
          <w:bCs/>
          <w:color w:val="1D4ED8"/>
          <w:sz w:val="26"/>
          <w:szCs w:val="26"/>
        </w:rPr>
        <w:t xml:space="preserve">A/B Tests to Run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Test</w:t>
            </w:r>
          </w:p>
        </w:tc>
        <w:tc>
          <w:tcPr>
            <w:tcW w:type="dxa" w:w="2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Variant A (Control)</w:t>
            </w:r>
          </w:p>
        </w:tc>
        <w:tc>
          <w:tcPr>
            <w:tcW w:type="dxa" w:w="2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Variant B</w:t>
            </w:r>
          </w:p>
        </w:tc>
        <w:tc>
          <w:tcPr>
            <w:tcW w:type="dxa" w:w="2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Metric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Hero headline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'Stop rewriting the same boilerplate.'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'Ship your AI project in 10 minutes, not 10 days.'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Time on page, click to pricing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Primary CTA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'Get ForgeArc →'</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'Start Building Today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Click-through rate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Pricing section placement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After testimonials (current)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Before testimonials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Conversion rate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Bundle card CTA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'Get the Suite →'</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'Save ₹7,000 — Get All Three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Bundle purchase rate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Currency default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INR (current — India-first)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USD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International conversion rate</w:t>
            </w:r>
          </w:p>
        </w:tc>
      </w:tr>
    </w:tbl>
    <w:p>
      <w:pPr>
        <w:spacing w:after="100" w:before="100"/>
      </w:pPr>
      <w:r>
        <w:t xml:space="preserve"/>
      </w:r>
    </w:p>
    <w:p>
      <w:r>
        <w:br w:type="page"/>
      </w:r>
    </w:p>
    <w:p>
      <w:pPr>
        <w:pStyle w:val="Heading1"/>
        <w:pBdr>
          <w:bottom w:val="single" w:color="1D4ED8" w:sz="10" w:space="8"/>
        </w:pBdr>
        <w:spacing w:after="180" w:before="380"/>
      </w:pPr>
      <w:r>
        <w:rPr>
          <w:rFonts w:ascii="Arial" w:cs="Arial" w:eastAsia="Arial" w:hAnsi="Arial"/>
          <w:b/>
          <w:bCs/>
          <w:color w:val="0D1F3C"/>
          <w:sz w:val="38"/>
          <w:szCs w:val="38"/>
        </w:rPr>
        <w:t xml:space="preserve">7. Content Strategy — Post-Launch</w:t>
      </w:r>
    </w:p>
    <w:p>
      <w:pPr>
        <w:pStyle w:val="Heading2"/>
        <w:spacing w:after="120" w:before="260"/>
      </w:pPr>
      <w:r>
        <w:rPr>
          <w:rFonts w:ascii="Arial" w:cs="Arial" w:eastAsia="Arial" w:hAnsi="Arial"/>
          <w:b/>
          <w:bCs/>
          <w:color w:val="1D4ED8"/>
          <w:sz w:val="26"/>
          <w:szCs w:val="26"/>
        </w:rPr>
        <w:t xml:space="preserve">LinkedIn Content Calendar — First 4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Day</w:t>
            </w:r>
          </w:p>
        </w:tc>
        <w:tc>
          <w:tcPr>
            <w:tcW w:type="dxa" w:w="440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Post</w:t>
            </w:r>
          </w:p>
        </w:tc>
        <w:tc>
          <w:tcPr>
            <w:tcW w:type="dxa" w:w="3760"/>
            <w:tcBorders>
              <w:top w:val="single" w:color="D1D5DB" w:sz="1"/>
              <w:left w:val="single" w:color="D1D5DB" w:sz="1"/>
              <w:bottom w:val="single" w:color="D1D5DB" w:sz="1"/>
              <w:right w:val="single" w:color="D1D5DB"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CTA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Launch Day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 is live. Here is the exact architecture that ships with every project.' — Architecture diagram screenshot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Link to forgearc.dev</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Day 2</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 scanned my own project with forgearc scan. Score: 71%. Here is what was missing.' — Screenshot of scanner output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Try the free scanner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Day 3</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'The ROI calculator on our website. Put in your numbers. Most developers are shocked.' — Screenshot of calculator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Try the calculator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Day 5</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Tutorial thread: 'How ForgeArc Node wires Inversify DI in Lambda in 5 steps'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Buy link in bio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Day 7</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Build-in-public: 'ForgeArc hit X downloads in week 1. Here is what the analytics showed.'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Subscribe to newsletter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Day 10</w:t>
            </w:r>
          </w:p>
        </w:tc>
        <w:tc>
          <w:tcPr>
            <w:tcW w:type="dxa" w:w="4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'We compared AWS Bedrock vs GCP Vertex AI for production AI apps. Real numbers.'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Full article on techpotato.in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Day 14</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'ForgeArc AI now supports GCP Vertex AI + Gemini. Here is what changed in the config.'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Product link</w:t>
            </w:r>
          </w:p>
        </w:tc>
      </w:tr>
    </w:tbl>
    <w:p>
      <w:pPr>
        <w:spacing w:after="100" w:before="100"/>
      </w:pPr>
      <w:r>
        <w:t xml:space="preserve"/>
      </w:r>
    </w:p>
    <w:p>
      <w:pPr>
        <w:pStyle w:val="Heading2"/>
        <w:spacing w:after="120" w:before="260"/>
      </w:pPr>
      <w:r>
        <w:rPr>
          <w:rFonts w:ascii="Arial" w:cs="Arial" w:eastAsia="Arial" w:hAnsi="Arial"/>
          <w:b/>
          <w:bCs/>
          <w:color w:val="1D4ED8"/>
          <w:sz w:val="26"/>
          <w:szCs w:val="26"/>
        </w:rPr>
        <w:t xml:space="preserve">Virality Mechanics — Built Into the Product</w:t>
      </w:r>
    </w:p>
    <w:p>
      <w:pPr>
        <w:pStyle w:val="ListParagraph"/>
        <w:numPr>
          <w:ilvl w:val="0"/>
          <w:numId w:val="2"/>
        </w:numPr>
        <w:spacing w:after="55" w:before="55"/>
      </w:pPr>
      <w:r>
        <w:rPr>
          <w:rFonts w:ascii="Arial" w:cs="Arial" w:eastAsia="Arial" w:hAnsi="Arial"/>
          <w:color w:val="374151"/>
          <w:sz w:val="21"/>
          <w:szCs w:val="21"/>
        </w:rPr>
        <w:t xml:space="preserve">Architecture diagram badge: generates a badge from the project structure — embed in GitHub README. Every repo visitor sees 'Built with ForgeArc'.</w:t>
      </w:r>
    </w:p>
    <w:p>
      <w:pPr>
        <w:pStyle w:val="ListParagraph"/>
        <w:numPr>
          <w:ilvl w:val="0"/>
          <w:numId w:val="2"/>
        </w:numPr>
        <w:spacing w:after="55" w:before="55"/>
      </w:pPr>
      <w:r>
        <w:rPr>
          <w:rFonts w:ascii="Arial" w:cs="Arial" w:eastAsia="Arial" w:hAnsi="Arial"/>
          <w:color w:val="374151"/>
          <w:sz w:val="21"/>
          <w:szCs w:val="21"/>
        </w:rPr>
        <w:t xml:space="preserve">Migration scanner score: 'forgearc scan — your project is 34% production-ready' screenshot becomes a LinkedIn post hook</w:t>
      </w:r>
    </w:p>
    <w:p>
      <w:pPr>
        <w:pStyle w:val="ListParagraph"/>
        <w:numPr>
          <w:ilvl w:val="0"/>
          <w:numId w:val="2"/>
        </w:numPr>
        <w:spacing w:after="55" w:before="55"/>
      </w:pPr>
      <w:r>
        <w:rPr>
          <w:rFonts w:ascii="Arial" w:cs="Arial" w:eastAsia="Arial" w:hAnsi="Arial"/>
          <w:color w:val="374151"/>
          <w:sz w:val="21"/>
          <w:szCs w:val="21"/>
        </w:rPr>
        <w:t xml:space="preserve">Referral program: 'Share with 3 developers, get 3 months free AI Copilot' — simple, trackable, viral</w:t>
      </w:r>
    </w:p>
    <w:p>
      <w:pPr>
        <w:pStyle w:val="ListParagraph"/>
        <w:numPr>
          <w:ilvl w:val="0"/>
          <w:numId w:val="2"/>
        </w:numPr>
        <w:spacing w:after="55" w:before="55"/>
      </w:pPr>
      <w:r>
        <w:rPr>
          <w:rFonts w:ascii="Arial" w:cs="Arial" w:eastAsia="Arial" w:hAnsi="Arial"/>
          <w:color w:val="374151"/>
          <w:sz w:val="21"/>
          <w:szCs w:val="21"/>
        </w:rPr>
        <w:t xml:space="preserve">Certification badges: Bronze/Silver/Gold badges embedded in LinkedIn profiles — 'ForgeArc Certified Architecture'</w:t>
      </w:r>
    </w:p>
    <w:p>
      <w:pPr>
        <w:spacing w:after="100" w:before="100"/>
      </w:pPr>
      <w:r>
        <w:t xml:space="preserve"/>
      </w:r>
    </w:p>
    <w:p>
      <w:pPr>
        <w:spacing w:before="400"/>
        <w:jc w:val="center"/>
      </w:pPr>
      <w:r>
        <w:rPr>
          <w:rFonts w:ascii="Arial" w:cs="Arial" w:eastAsia="Arial" w:hAnsi="Arial"/>
          <w:i/>
          <w:iCs/>
          <w:color w:val="9CA3AF"/>
          <w:sz w:val="20"/>
          <w:szCs w:val="20"/>
        </w:rPr>
        <w:t xml:space="preserve">forgearc.dev  ·  techpotato.in  ·  TechPotato Softwares LLP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color w:val="0D1F3C"/>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2026-09-28T06:00:19.736Z</dcterms:created>
  <dcterms:modified xsi:type="dcterms:W3CDTF">2026-09-28T06:00:19.745Z</dcterms:modified>
</cp:coreProperties>
</file>

<file path=docProps/custom.xml><?xml version="1.0" encoding="utf-8"?>
<Properties xmlns="http://schemas.openxmlformats.org/officeDocument/2006/custom-properties" xmlns:vt="http://schemas.openxmlformats.org/officeDocument/2006/docPropsVTypes"/>
</file>