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EA5E9"/>
          <w:sz w:val="28"/>
          <w:szCs w:val="28"/>
        </w:rPr>
        <w:t xml:space="preserve">THINK IN CLOUD</w:t>
      </w:r>
    </w:p>
    <w:p>
      <w:pPr>
        <w:spacing w:after="100" w:before="200"/>
        <w:jc w:val="center"/>
      </w:pPr>
      <w:r>
        <w:rPr>
          <w:b/>
          <w:bCs/>
          <w:color w:val="0C4A6E"/>
          <w:sz w:val="44"/>
          <w:szCs w:val="44"/>
        </w:rPr>
        <w:t xml:space="preserve">CloudArch v2 — Global Repositioning &amp; Go-to-Market Plan</w:t>
      </w:r>
    </w:p>
    <w:p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The AWS-Native, AI-Agent-Ready Serverless SaaS Boilerplate</w:t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Prepared for Hardik Shah</w:t>
      </w:r>
    </w:p>
    <w:p>
      <w:pPr>
        <w:jc w:val="center"/>
      </w:pPr>
      <w:r>
        <w:rPr>
          <w:color w:val="0EA5E9"/>
          <w:sz w:val="22"/>
          <w:szCs w:val="22"/>
        </w:rPr>
        <w:t xml:space="preserve">thinkincloud.in — Think. Build. Earn. Repeat.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August 29,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Positioning Statement</w:t>
      </w:r>
    </w:p>
    <w:p>
      <w:pPr>
        <w:pBdr>
          <w:left w:val="single" w:color="0EA5E9" w:sz="24" w:space="8"/>
        </w:pBdr>
        <w:spacing w:after="200"/>
        <w:ind w:left="200"/>
      </w:pPr>
      <w:r>
        <w:rPr>
          <w:i/>
          <w:iCs/>
          <w:color w:val="0C4A6E"/>
          <w:sz w:val="24"/>
          <w:szCs w:val="24"/>
        </w:rPr>
        <w:t xml:space="preserve">“The only SaaS boilerplate built AWS-native from the ground up, and engineered so AI coding agents (Claude Code, Cursor, Windsurf) can extend it correctly on day one.”</w:t>
      </w:r>
    </w:p>
    <w:p>
      <w:pPr>
        <w:spacing w:after="160"/>
      </w:pPr>
      <w:r>
        <w:t xml:space="preserve">This is a repositioning of an existing, already-live asset — not a new build. CloudArch Starter Kit already exists on Gumroad; this plan takes it global: USD pricing, an international buyer, and a sharper wedge than "AWS starter kit," which is now a contested lane.</w:t>
      </w:r>
    </w:p>
    <w:p>
      <w:pPr>
        <w:pStyle w:val="Heading2"/>
        <w:spacing w:after="150" w:before="300"/>
      </w:pPr>
      <w:r>
        <w:t xml:space="preserve">Why this wedge, and not a generic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AWS-native competitors exist (Nextless.js, Volca) and neither has adopted AI-agent-readiness. One AI-agent-focused competitor exists (RevKit) and it is generic Next.js/Node, not AWS CDK-native. Nobody currently owns the intersection of both axes — that intersection is the wedge.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It's provable, not promotional: ContentOS, HireOS, and Aarohan v3 are all being built on this exact stack right now. "Battle-tested across 4 shipped products" is a credibility claim most solo-maker boilerplates cannot make.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uses skills you already have (AWS CDK/SAM/Serverless, 10 years full-stack) rather than a stack you'd need to learn — unlike the Go/Rust observability niche, this is not a capability stretch.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2. Competitive Landscape</w:t>
      </w:r>
    </w:p>
    <w:p>
      <w:pPr>
        <w:spacing w:after="160"/>
      </w:pPr>
      <w:r>
        <w:t xml:space="preserve">Live pricing and positioning pulled from the current market (Aug 2026), not assumptions.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2100"/>
        <w:gridCol w:w="2200"/>
      </w:tblGrid>
      <w:tr>
        <w:trPr>
          <w:tblHeader/>
        </w:trPr>
        <w:tc>
          <w:tcPr>
            <w:tcW w:type="dxa" w:w="17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15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19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AWS-native?</w:t>
            </w:r>
          </w:p>
        </w:tc>
        <w:tc>
          <w:tcPr>
            <w:tcW w:type="dxa" w:w="21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AI-agent ready?</w:t>
            </w:r>
          </w:p>
        </w:tc>
        <w:tc>
          <w:tcPr>
            <w:tcW w:type="dxa" w:w="22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Notable gap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ShipFast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$349 – $1,499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(Vercel/Mongo)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Market leader by volume (8,300+ buyers) but not AWS; MongoDB-only limits real SaaS data modeling</w:t>
            </w:r>
          </w:p>
        </w:tc>
      </w:tr>
      <w:tr>
        <w:tc>
          <w:tcPr>
            <w:tcW w:type="dxa" w:w="17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MakerKit</w:t>
            </w:r>
          </w:p>
        </w:tc>
        <w:tc>
          <w:tcPr>
            <w:tcW w:type="dxa" w:w="15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Premium tier</w:t>
            </w:r>
          </w:p>
        </w:tc>
        <w:tc>
          <w:tcPr>
            <w:tcW w:type="dxa" w:w="19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(multi-cloud)</w:t>
            </w:r>
          </w:p>
        </w:tc>
        <w:tc>
          <w:tcPr>
            <w:tcW w:type="dxa" w:w="21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Partial (MCP server, agent rules)</w:t>
            </w:r>
          </w:p>
        </w:tc>
        <w:tc>
          <w:tcPr>
            <w:tcW w:type="dxa" w:w="2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Strong B2B feature depth; not AWS-specific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Supastarter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Premium tier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(Supabase-first)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Best-in-class i18n and multi-provider billing; not AWS</w:t>
            </w:r>
          </w:p>
        </w:tc>
      </w:tr>
      <w:tr>
        <w:tc>
          <w:tcPr>
            <w:tcW w:type="dxa" w:w="17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TurboStarter</w:t>
            </w:r>
          </w:p>
        </w:tc>
        <w:tc>
          <w:tcPr>
            <w:tcW w:type="dxa" w:w="15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Premium tier</w:t>
            </w:r>
          </w:p>
        </w:tc>
        <w:tc>
          <w:tcPr>
            <w:tcW w:type="dxa" w:w="19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(multi-platform)</w:t>
            </w:r>
          </w:p>
        </w:tc>
        <w:tc>
          <w:tcPr>
            <w:tcW w:type="dxa" w:w="21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"AI-ready workflows" claimed</w:t>
            </w:r>
          </w:p>
        </w:tc>
        <w:tc>
          <w:tcPr>
            <w:tcW w:type="dxa" w:w="2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Broadest scope (web+mobile+extension); not AWS-focused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RevKit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Premium tier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(generic Node)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 — closest AI-agent positioning today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only real AI-agent competitor; wide open on AWS-native</w:t>
            </w:r>
          </w:p>
        </w:tc>
      </w:tr>
      <w:tr>
        <w:tc>
          <w:tcPr>
            <w:tcW w:type="dxa" w:w="17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Nextless.js</w:t>
            </w:r>
          </w:p>
        </w:tc>
        <w:tc>
          <w:tcPr>
            <w:tcW w:type="dxa" w:w="15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$699 (single project)</w:t>
            </w:r>
          </w:p>
        </w:tc>
        <w:tc>
          <w:tcPr>
            <w:tcW w:type="dxa" w:w="19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 — Cognito/DynamoDB/Amplify/CDK</w:t>
            </w:r>
          </w:p>
        </w:tc>
        <w:tc>
          <w:tcPr>
            <w:tcW w:type="dxa" w:w="21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 AWS competitor; DynamoDB-only, no AI-agent story, per-project licensing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Volca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Premium tier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 — CDK, Postgres, S3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 AWS competitor; smaller community, no AI-agent story</w:t>
            </w:r>
          </w:p>
        </w:tc>
      </w:tr>
      <w:tr>
        <w:tc>
          <w:tcPr>
            <w:tcW w:type="dxa" w:w="17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Fastplate (budget tier)</w:t>
            </w:r>
          </w:p>
        </w:tc>
        <w:tc>
          <w:tcPr>
            <w:tcW w:type="dxa" w:w="15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$99</w:t>
            </w:r>
          </w:p>
        </w:tc>
        <w:tc>
          <w:tcPr>
            <w:tcW w:type="dxa" w:w="19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1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Shows the budget floor of this market</w:t>
            </w:r>
          </w:p>
        </w:tc>
      </w:tr>
    </w:tbl>
    <w:p>
      <w:pPr>
        <w:spacing w:after="160"/>
      </w:pPr>
      <w:r>
        <w:rPr>
          <w:b/>
          <w:bCs/>
          <w:color w:val="0C4A6E"/>
        </w:rPr>
        <w:t xml:space="preserve">Reading: </w:t>
      </w:r>
      <w:r>
        <w:t xml:space="preserve">The AWS-native lane (Nextless.js, Volca) and the AI-agent-ready lane (RevKit) are each claimed by exactly one or two players, and none overlap. That's the whitespace CloudArch v2 should occupy — stated explicitly on the landing page, not left implicit.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3. What to Build Into v2</w:t>
      </w:r>
    </w:p>
    <w:p>
      <w:pPr>
        <w:spacing w:after="160"/>
      </w:pPr>
      <w:r>
        <w:t xml:space="preserve">Organized by what buyers in this category actually evaluate against (per the comparison criteria used across every competitor review pulled above: auth, billing, multi-tenancy, IaC, DX, and now AI-agent compatibility).</w:t>
      </w:r>
    </w:p>
    <w:p>
      <w:pPr>
        <w:pStyle w:val="Heading2"/>
        <w:spacing w:after="150" w:before="300"/>
      </w:pPr>
      <w:r>
        <w:t xml:space="preserve">3.1 Core SaaS Foundation (table stakes — must match competitors)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Authentication: email/password, Google + GitHub OAuth, magic links, MFA — via AWS Cognito (already in your stack)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Billing: Stripe subscriptions + customer portal, webhook handling, usage-based metering hooks; Paddle or Lemon Squeezy as a secondary provider option for merchant-of-record tax handling on global sales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Multi-tenancy: team/workspace model with invitations and role-based access control, not just single-user accounts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UI: Next.js + Tailwind, prebuilt account settings, billing, team management screens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Transactional email: SES integration with React Email templates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SEO-ready marketing site + blog scaffold bundled in</w:t>
      </w:r>
    </w:p>
    <w:p>
      <w:pPr>
        <w:pStyle w:val="Heading2"/>
        <w:spacing w:after="150" w:before="300"/>
      </w:pPr>
      <w:r>
        <w:t xml:space="preserve">3.2 AWS-Native Infrastructure Layer (your existing edge)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AWS CDK (TypeScript) infrastructure-as-code — one-command deploy, matching Volca's pitch but with deeper constructs from your production experience across 4 live products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Serverless compute: Lambda + API Gateway, with a documented cost model (Volca publishes ~$12/month per environment — CloudArch should publish its own real number, this is a trust signal buyers look for)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options, not database lock-in: RDS/Aurora Postgres and DynamoDB both scaffolded, unlike Nextless.js (DynamoDB-only) — directly closes a named competitor weakness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Cloudflare in front of AWS for CDN + WAF, using your existing Cloudflare expertise — a combination no direct competitor currently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Multi-environment setup (dev/staging/prod) scaffolded out of the box via CDK context</w:t>
      </w:r>
    </w:p>
    <w:p>
      <w:pPr>
        <w:pStyle w:val="Heading2"/>
        <w:spacing w:after="150" w:before="300"/>
      </w:pPr>
      <w:r>
        <w:t xml:space="preserve">3.3 AI-Agent-Ready Layer (the differentiator — build this first)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MCP server exposing the codebase's structure, so Claude Code/Cursor/Windsurf can query real architecture instead of guessing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rules files (CLAUDE.md / .cursorrules) shipped by default, documenting conventions, folder structure, and CDK patterns specific to this boilerplate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Strict TypeScript + comprehensive JSDoc across every module, so an agent extending the code has real type and intent signals, not just inference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documented "agent playbook": a short guide showing exactly how to prompt an agent to add a new feature (e.g., "add a new billing plan") correctly within this architecture</w:t>
      </w:r>
    </w:p>
    <w:p>
      <w:pPr>
        <w:spacing w:after="160"/>
      </w:pPr>
      <w:r>
        <w:rPr>
          <w:b/>
          <w:bCs/>
          <w:color w:val="F59E0B"/>
        </w:rPr>
        <w:t xml:space="preserve">Build sequencing note: </w:t>
      </w:r>
      <w:r>
        <w:t xml:space="preserve">Ship 3.3 first, even before every 3.1 box is checked. It's the entire differentiation story — without it, this is just a third AWS boilerplate competing with Nextless.js and Volca on price.</w:t>
      </w:r>
    </w:p>
    <w:p>
      <w:pPr>
        <w:pStyle w:val="Heading2"/>
        <w:spacing w:after="150" w:before="300"/>
      </w:pPr>
      <w:r>
        <w:t xml:space="preserve">3.4 Nice-to-Have (v2.1, post-launch)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Lightweight usage/cost dashboard (Lambda invocations, DynamoDB/RDS spend) — a small taste of the observability angle without building a full AgentOps competitor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Pre-built AI feature module: a boilerplate Claude API integration (chat, structured output) since most buyers building in 2026 want an AI feature in their SaaS, not just the SaaS shell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One-click alternate deploy target (Cloudflare Workers) for buyers who want to avoid AWS lock-in for the frontend layer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4. Tech Stack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3500"/>
      </w:tblGrid>
      <w:tr>
        <w:trPr>
          <w:tblHeader/>
        </w:trPr>
        <w:tc>
          <w:tcPr>
            <w:tcW w:type="dxa" w:w="17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5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15 (App Router) + Tailwind + shadcn/ui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Matches buyer expectations set by every competitor; your existing expertise</w:t>
            </w:r>
          </w:p>
        </w:tc>
      </w:tr>
      <w:tr>
        <w:tc>
          <w:tcPr>
            <w:tcW w:type="dxa" w:w="17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Backend/API</w:t>
            </w:r>
          </w:p>
        </w:tc>
        <w:tc>
          <w:tcPr>
            <w:tcW w:type="dxa" w:w="3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 on AWS Lambda, API Gateway</w:t>
            </w:r>
          </w:p>
        </w:tc>
        <w:tc>
          <w:tcPr>
            <w:tcW w:type="dxa" w:w="35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Serverless-native, aligns with your AWS SAM/Serverless background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Infra-as-code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AWS CDK (TypeScript)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Your core differentiator vs. Terraform-based or no-IaC competitors</w:t>
            </w:r>
          </w:p>
        </w:tc>
      </w:tr>
      <w:tr>
        <w:tc>
          <w:tcPr>
            <w:tcW w:type="dxa" w:w="17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Aurora Serverless Postgres (default) + DynamoDB scaffold (optional)</w:t>
            </w:r>
          </w:p>
        </w:tc>
        <w:tc>
          <w:tcPr>
            <w:tcW w:type="dxa" w:w="35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Closes Nextless.js's DynamoDB-only weakness while keeping serverless economics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AWS Cognito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Native AWS, avoids a 3rd-party auth vendor dependency</w:t>
            </w:r>
          </w:p>
        </w:tc>
      </w:tr>
      <w:tr>
        <w:tc>
          <w:tcPr>
            <w:tcW w:type="dxa" w:w="17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CDN / Edge / WAF</w:t>
            </w:r>
          </w:p>
        </w:tc>
        <w:tc>
          <w:tcPr>
            <w:tcW w:type="dxa" w:w="3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Cloudflare</w:t>
            </w:r>
          </w:p>
        </w:tc>
        <w:tc>
          <w:tcPr>
            <w:tcW w:type="dxa" w:w="35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Your existing Cloudflare expertise; a combination no competitor documents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Payments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Stripe (primary), Paddle/Lemon Squeezy (secondary)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Stripe for feature depth, MoR alternative for global tax handling</w:t>
            </w:r>
          </w:p>
        </w:tc>
      </w:tr>
      <w:tr>
        <w:tc>
          <w:tcPr>
            <w:tcW w:type="dxa" w:w="17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3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AWS SES + React Email</w:t>
            </w:r>
          </w:p>
        </w:tc>
        <w:tc>
          <w:tcPr>
            <w:tcW w:type="dxa" w:w="35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Stays AWS-native end to end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CI/CD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Actions → CDK deploy</w:t>
            </w:r>
          </w:p>
        </w:tc>
        <w:tc>
          <w:tcPr>
            <w:tcW w:type="dxa" w:w="3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Matches buyer expectations (Volca uses the same pattern)</w:t>
            </w:r>
          </w:p>
        </w:tc>
      </w:tr>
      <w:tr>
        <w:tc>
          <w:tcPr>
            <w:tcW w:type="dxa" w:w="17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AI-agent layer</w:t>
            </w:r>
          </w:p>
        </w:tc>
        <w:tc>
          <w:tcPr>
            <w:tcW w:type="dxa" w:w="3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 server + CLAUDE.md/.cursorrules + strict TS/JSDoc</w:t>
            </w:r>
          </w:p>
        </w:tc>
        <w:tc>
          <w:tcPr>
            <w:tcW w:type="dxa" w:w="35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core differentiator — see 3.3</w:t>
            </w:r>
          </w:p>
        </w:tc>
      </w:tr>
    </w:tbl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5. Pricing Strategy</w:t>
      </w:r>
    </w:p>
    <w:p>
      <w:pPr>
        <w:spacing w:after="160"/>
      </w:pPr>
      <w:r>
        <w:t xml:space="preserve">Anchored against real competitor prices gathered above — not guessed. The market has a clear floor ($99, Fastplate), a mid-band ($349–$699, ShipFast/Nextless.js), and a premium ceiling ($999–$1,499, ShipFast top tier, TurboStarter). CloudArch v2 should sit at the AWS-native premium band, priced like Nextless.js, not like the budget floor — the AI-agent layer justifies it.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000"/>
      </w:tblGrid>
      <w:tr>
        <w:trPr>
          <w:tblHeader/>
        </w:trPr>
        <w:tc>
          <w:tcPr>
            <w:tcW w:type="dxa" w:w="18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6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Price (USD, one-time)</w:t>
            </w:r>
          </w:p>
        </w:tc>
        <w:tc>
          <w:tcPr>
            <w:tcW w:type="dxa" w:w="40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What's included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Solo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$249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codebase, 1 project license, community Discord support, core + AWS-native + AI-agent layers</w:t>
            </w:r>
          </w:p>
        </w:tc>
      </w:tr>
      <w:tr>
        <w:tc>
          <w:tcPr>
            <w:tcW w:type="dxa" w:w="18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</w:t>
            </w:r>
          </w:p>
        </w:tc>
        <w:tc>
          <w:tcPr>
            <w:tcW w:type="dxa" w:w="26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$549</w:t>
            </w:r>
          </w:p>
        </w:tc>
        <w:tc>
          <w:tcPr>
            <w:tcW w:type="dxa" w:w="40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Everything in Solo + multi-project license, 1 year of updates, priority email support, the AI-feature module (3.4)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 / Team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$999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 projects for the license holder's clients, white-label rights, 1:1 onboarding call, early access to new releases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Launch discount: 30% off (Solo $174 / Pro $384 / Agency $699) for the first 100 buyers or 14 days, whichever comes first — standard Product Hunt/indie-launch mechanic, creates urgency without permanent discounting (avoid Nextless.js's stated “never discount” trap by building the scarcity into a real launch window instead).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subscription/recurring pricing at launch — one-time purchase matches buyer expectations in this category. Revisit an optional “updates subscription” (~$99/yr) only after initial traction, mirroring how MakerKit/Supastarter monetize long-term maintenance.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6. Packaging &amp; Delivery — How Customers Get It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0"/>
      </w:tblGrid>
      <w:tr>
        <w:trPr>
          <w:tblHeader/>
        </w:trPr>
        <w:tc>
          <w:tcPr>
            <w:tcW w:type="dxa" w:w="18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66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Mechanism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Purchase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Gumroad (existing channel, zero new setup) + a dedicated cloudarch.dev landing page using Stripe Checkout directly for lower fees at higher volume</w:t>
            </w:r>
          </w:p>
        </w:tc>
      </w:tr>
      <w:tr>
        <w:tc>
          <w:tcPr>
            <w:tcW w:type="dxa" w:w="18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 delivery</w:t>
            </w:r>
          </w:p>
        </w:tc>
        <w:tc>
          <w:tcPr>
            <w:tcW w:type="dxa" w:w="66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Private GitHub repo invite per license (industry-standard — matches ShipFast/Supastarter/RevKit), not a raw zip download; enables pushing updates via git pull instead of re-downloading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Onboarding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“10-minute to first deploy” quick-start doc (mirrors Nextless.js's stated 10-minute install promise) plus a short walkthrough video</w:t>
            </w:r>
          </w:p>
        </w:tc>
      </w:tr>
      <w:tr>
        <w:tc>
          <w:tcPr>
            <w:tcW w:type="dxa" w:w="18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Support</w:t>
            </w:r>
          </w:p>
        </w:tc>
        <w:tc>
          <w:tcPr>
            <w:tcW w:type="dxa" w:w="66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Discord community server for Solo/Pro tiers; email + 1:1 call for Agency tier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Updates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Git-based update mechanism (pull latest from a template branch) — avoids the common boilerplate complaint of updates being painful to merge into a customized project</w:t>
            </w:r>
          </w:p>
        </w:tc>
      </w:tr>
      <w:tr>
        <w:tc>
          <w:tcPr>
            <w:tcW w:type="dxa" w:w="18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Documentation</w:t>
            </w:r>
          </w:p>
        </w:tc>
        <w:tc>
          <w:tcPr>
            <w:tcW w:type="dxa" w:w="66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Dedicated docs site (Mintlify or similar) covering setup, CDK architecture, and the agent playbook — documentation quality is repeatedly cited as a differentiator in competitor reviews</w:t>
            </w:r>
          </w:p>
        </w:tc>
      </w:tr>
    </w:tbl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7. Launch Strategy</w:t>
      </w:r>
    </w:p>
    <w:p>
      <w:pPr>
        <w:pStyle w:val="Heading2"/>
        <w:spacing w:after="150" w:before="300"/>
      </w:pPr>
      <w:r>
        <w:t xml:space="preserve">7.1 Pre-launch (Weeks 1–2)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AI-agent-ready layer first (per 3.3) so the differentiator is real and demo-able, not a roadmap promise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 up the docs site and a comparison page (“CloudArch vs. Nextless.js vs. Volca vs. ShipFast”) — this exact page format is how every competitor above ranks in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build-in-public posts on X/Twitter and Indie Hackers — 3–4 posts showing the AI-agent layer working (an agent correctly extending the codebase) generates the strongest organic proof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Recruit 5–10 beta users (from your own network, dev communities, or ContentOS/HireOS/Aarohan v3 team) for testimonials before public launch</w:t>
      </w:r>
    </w:p>
    <w:p>
      <w:pPr>
        <w:pStyle w:val="Heading2"/>
        <w:spacing w:after="150" w:before="300"/>
      </w:pPr>
      <w:r>
        <w:t xml:space="preserve">7.2 Launch week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0"/>
      </w:tblGrid>
      <w:tr>
        <w:trPr>
          <w:tblHeader/>
        </w:trPr>
        <w:tc>
          <w:tcPr>
            <w:tcW w:type="dxa" w:w="12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72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Hunt launch (Tue/Wed historically get more traffic — confirm current best day before locking); mobilize network for early upvotes in the first 2 hours, which drives PH ranking</w:t>
            </w:r>
          </w:p>
        </w:tc>
      </w:tr>
      <w:tr>
        <w:tc>
          <w:tcPr>
            <w:tcW w:type="dxa" w:w="1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Tue–Wed</w:t>
            </w:r>
          </w:p>
        </w:tc>
        <w:tc>
          <w:tcPr>
            <w:tcW w:type="dxa" w:w="7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“Show HN” post on Hacker News timed separately from Product Hunt (posting both the same day splits attention and can look like spam)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Thu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 a technical deep-dive post (dev.to + Hashnode + your own blog): “How we built an AWS-native boilerplate 4 production SaaS products actually run on” — leads with the dogfooding proof point</w:t>
            </w:r>
          </w:p>
        </w:tc>
      </w:tr>
      <w:tr>
        <w:tc>
          <w:tcPr>
            <w:tcW w:type="dxa" w:w="1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Fri</w:t>
            </w:r>
          </w:p>
        </w:tc>
        <w:tc>
          <w:tcPr>
            <w:tcW w:type="dxa" w:w="7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YouTube/Loom walkthrough: 10-minute video, empty repo to deployed app on AWS, published to YouTube and embedded on the landing page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Ongoing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r/SaaS, r/aws, r/nextjs, Indie Hackers forum posts — answer questions authentically rather than drop a promotional link</w:t>
            </w:r>
          </w:p>
        </w:tc>
      </w:tr>
    </w:tbl>
    <w:p>
      <w:pPr>
        <w:pStyle w:val="Heading2"/>
        <w:spacing w:after="150" w:before="300"/>
      </w:pPr>
      <w:r>
        <w:t xml:space="preserve">7.3 Post-launch (Weeks 3–8)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 comparison pages for each named competitor (“CloudArch vs ShipFast for AWS teams,” “CloudArch vs Nextless.js”) — this is how nearly every competitor above actually ranks in organic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Affiliate/referral program (20–30% commission, standard in this category) to recruit dev-influencer promotion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 study posts as ContentOS, HireOS, and Aarohan v3 ship — “built on CloudArch” becomes a compounding proof asset across your own portfolio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8. Marketing Strategy</w:t>
      </w:r>
    </w:p>
    <w:p>
      <w:pPr>
        <w:pStyle w:val="Heading2"/>
        <w:spacing w:after="150" w:before="300"/>
      </w:pPr>
      <w:r>
        <w:t xml:space="preserve">8.1 Positioning across channels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message: “The AWS-native boilerplate built for the AI-agent era.” Secondary proof: “Battle-tested across 4 production SaaS products.” Never lead with price — lead with the two-axis differentiation.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buyer: solo/small-team developers already on AWS (or choosing AWS for cost/compliance reasons) who are building with Claude Code/Cursor and want a foundation that won't fight their AI tooling.</w:t>
      </w:r>
    </w:p>
    <w:p>
      <w:pPr>
        <w:pStyle w:val="Heading2"/>
        <w:spacing w:after="150" w:before="300"/>
      </w:pPr>
      <w:r>
        <w:t xml:space="preserve">8.2 Channel plan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60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Hunt / Hacker News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Launch-day spike, credibility badge for the landing page</w:t>
            </w:r>
          </w:p>
        </w:tc>
      </w:tr>
      <w:tr>
        <w:tc>
          <w:tcPr>
            <w:tcW w:type="dxa" w:w="24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SEO comparison pages</w:t>
            </w:r>
          </w:p>
        </w:tc>
        <w:tc>
          <w:tcPr>
            <w:tcW w:type="dxa" w:w="60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Long-tail, compounding organic traffic — the dominant discovery channel in this category based on how competitors themselves rank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Indie Hackers / r/SaaS / r/aws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Community trust-building, ongoing not just launch-week</w:t>
            </w:r>
          </w:p>
        </w:tc>
      </w:tr>
      <w:tr>
        <w:tc>
          <w:tcPr>
            <w:tcW w:type="dxa" w:w="24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X/Twitter build-in-public</w:t>
            </w:r>
          </w:p>
        </w:tc>
        <w:tc>
          <w:tcPr>
            <w:tcW w:type="dxa" w:w="60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Feeds your existing personal-brand strategy; cross-promotes with TrendPulse/1% Engineer content once those are live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YouTube/dev.to technical content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Demonstrates the AI-agent layer concretely — the hardest part of this pitch to explain in text alone</w:t>
            </w:r>
          </w:p>
        </w:tc>
      </w:tr>
      <w:tr>
        <w:tc>
          <w:tcPr>
            <w:tcW w:type="dxa" w:w="24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Affiliate program</w:t>
            </w:r>
          </w:p>
        </w:tc>
        <w:tc>
          <w:tcPr>
            <w:tcW w:type="dxa" w:w="60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Scales distribution without your direct time once the product is stable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Cross-sell note: this relaunch doubles as content fuel for the AI Consulting Agency and the AI-first Architect Cohort — “how I architected an AWS-native, AI-agent-ready boilerplate” is a natural cohort/consulting case study once it ships, without extra production work.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9. Build-to-Launch Roadmap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0"/>
      </w:tblGrid>
      <w:tr>
        <w:trPr>
          <w:tblHeader/>
        </w:trPr>
        <w:tc>
          <w:tcPr>
            <w:tcW w:type="dxa" w:w="14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70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1–2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Build/finish the AI-agent-ready layer (MCP server, agent rules, JSDoc/strict TS) on top of the existing CloudArch codebase</w:t>
            </w:r>
          </w:p>
        </w:tc>
      </w:tr>
      <w:tr>
        <w:tc>
          <w:tcPr>
            <w:tcW w:type="dxa" w:w="14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70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Close feature gaps vs. competitors: dual database scaffold (Postgres + DynamoDB), Cloudflare-in-front-of-AWS setup, documented cost model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Docs site, comparison pages, pricing page, Stripe Checkout integration, private-repo delivery flow</w:t>
            </w:r>
          </w:p>
        </w:tc>
      </w:tr>
      <w:tr>
        <w:tc>
          <w:tcPr>
            <w:tcW w:type="dxa" w:w="14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70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Beta users (5–10), testimonials, walkthrough video, build-in-public posts begin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Hunt + Hacker News launch week</w:t>
            </w:r>
          </w:p>
        </w:tc>
      </w:tr>
      <w:tr>
        <w:tc>
          <w:tcPr>
            <w:tcW w:type="dxa" w:w="14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7–8</w:t>
            </w:r>
          </w:p>
        </w:tc>
        <w:tc>
          <w:tcPr>
            <w:tcW w:type="dxa" w:w="70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SEO comparison content, affiliate program setup, case-study posts as portfolio products ship</w:t>
            </w:r>
          </w:p>
        </w:tc>
      </w:tr>
    </w:tbl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10. Risks &amp; Mitigations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rPr>
          <w:tblHeader/>
        </w:trPr>
        <w:tc>
          <w:tcPr>
            <w:tcW w:type="dxa" w:w="32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200"/>
            <w:shd w:fill="0C4A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AWS-native niche is smaller than the general Next.js boilerplate market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Accept the smaller-but-less-contested trade-off deliberately; this is the point of the wedge, not a flaw in it</w:t>
            </w:r>
          </w:p>
        </w:tc>
      </w:tr>
      <w:tr>
        <w:tc>
          <w:tcPr>
            <w:tcW w:type="dxa" w:w="3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“AI-agent-ready” becomes table stakes within months as competitors copy it</w:t>
            </w:r>
          </w:p>
        </w:tc>
        <w:tc>
          <w:tcPr>
            <w:tcW w:type="dxa" w:w="5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Ship it first and loudly (7.1–7.2) to bank the credibility/SEO lead before it's commoditized; keep documenting real AWS cost/architecture depth as the harder-to-copy moat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Global payments/tax complexity (GST, VAT, sales tax) for USD sales from India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 Paddle or Lemon Squeezy as merchant of record for the global tier to offload tax compliance, rather than handling it directly via Stripe</w:t>
            </w:r>
          </w:p>
        </w:tc>
      </w:tr>
      <w:tr>
        <w:tc>
          <w:tcPr>
            <w:tcW w:type="dxa" w:w="3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 competes directly with Aarohan v3 in the same 60-day window</w:t>
            </w:r>
          </w:p>
        </w:tc>
        <w:tc>
          <w:tcPr>
            <w:tcW w:type="dxa" w:w="5200"/>
            <w:shd w:fill="EA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This plan is scoped as a repositioning of an existing asset, not a new build — keep the Week 1–2 AI-agent layer as the only “new code,” everything else is packaging/marketing work that can run in parallel evenings/weekends</w:t>
            </w:r>
          </w:p>
        </w:tc>
      </w:tr>
    </w:tbl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11.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week: Product Hunt Top 5 in category, 50+ upvotes on Show HN, 20+ sales in first 14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 days post-launch: 100+ total sales, 3+ inbound case-study/testimonial requests, at least one SEO comparison page ranking on page 1 for its target query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to invest further (per the original global-hypothesis test): if 60-day USD revenue meaningfully exceeds trailing CloudArch v1 India revenue, treat that as validation to invest in a dedicated global dev-tool product next cycle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C4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EA5E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F59E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2026-08-29T16:45:16.918Z</dcterms:created>
  <dcterms:modified xsi:type="dcterms:W3CDTF">2026-08-29T16:45:16.936Z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