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2a6b3e9f4a2eff2e76bf27ee86a515c35346d9f"/>
    <w:p>
      <w:pPr>
        <w:pStyle w:val="Heading1"/>
      </w:pPr>
      <w:r>
        <w:t xml:space="preserve">Preckon Host — Backend Design Specification</w:t>
      </w:r>
    </w:p>
    <w:p>
      <w:pPr>
        <w:pStyle w:val="FirstParagraph"/>
      </w:pPr>
      <w:r>
        <w:rPr>
          <w:bCs/>
          <w:b/>
        </w:rPr>
        <w:t xml:space="preserve">Control-plane backend: data model &amp; API surface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Implementing backend engineer(s). Assumes familiarity with PostgreSQL, Better Auth, and REST/JSON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Design-complete — all ten domains specified. No code yet; this is the contract to build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Host</w:t>
            </w:r>
            <w:r>
              <w:t xml:space="preserve"> </w:t>
            </w:r>
            <w:r>
              <w:t xml:space="preserve">(platform-operator) control plane only — the console TechSME staff use to define the product, manage tenants, run billing, and operate the platform. The tenant application is a separate plane (see §0.2).</w:t>
            </w:r>
          </w:p>
        </w:tc>
      </w:tr>
    </w:tbl>
    <w:bookmarkStart w:id="20" w:name="how-to-read-this"/>
    <w:p>
      <w:pPr>
        <w:pStyle w:val="Heading2"/>
      </w:pPr>
      <w:r>
        <w:t xml:space="preserve">How to read this</w:t>
      </w:r>
    </w:p>
    <w:p>
      <w:pPr>
        <w:pStyle w:val="FirstParagraph"/>
      </w:pPr>
      <w:r>
        <w:t xml:space="preserve">Each domain section gives (a) the</w:t>
      </w:r>
      <w:r>
        <w:t xml:space="preserve"> </w:t>
      </w:r>
      <w:r>
        <w:rPr>
          <w:bCs/>
          <w:b/>
        </w:rPr>
        <w:t xml:space="preserve">data model</w:t>
      </w:r>
      <w:r>
        <w:t xml:space="preserve"> </w:t>
      </w:r>
      <w:r>
        <w:t xml:space="preserve">as PostgreSQL DDL with column-level notes, and (b) the</w:t>
      </w:r>
      <w:r>
        <w:t xml:space="preserve"> </w:t>
      </w:r>
      <w:r>
        <w:rPr>
          <w:bCs/>
          <w:b/>
        </w:rPr>
        <w:t xml:space="preserve">API surface</w:t>
      </w:r>
      <w:r>
        <w:t xml:space="preserve"> </w:t>
      </w:r>
      <w:r>
        <w:t xml:space="preserve">as an endpoint table with request/response shapes and side effects. §0 defines conventions that every section assumes — read it first. DDL uses forward references across sections (e.g. 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 defined in §3); resolve foreign keys against the full schema, not section-by-section.</w:t>
      </w:r>
    </w:p>
    <w:p>
      <w:pPr>
        <w:pStyle w:val="BodyText"/>
      </w:pPr>
      <w:r>
        <w:t xml:space="preserve">The canonical entity–relationship map for the whole control plane was agreed separately and is the source of truth for which tables exist and how they relate; this document fills in the columns, constraints, and endpoints.</w:t>
      </w:r>
    </w:p>
    <w:bookmarkEnd w:id="20"/>
    <w:bookmarkStart w:id="21" w:name="section-index"/>
    <w:p>
      <w:pPr>
        <w:pStyle w:val="Heading2"/>
      </w:pPr>
      <w:r>
        <w:t xml:space="preserve">Section index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Conventions &amp;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IAM (identity &amp; access)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(append-only, hash-chained)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management (lifecycle, impersonation, theming)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catalog (features, editions)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Entitlements (resolution &amp; enforcement)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&amp;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 &amp;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settings (AI routing, email, 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installment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8" w:name="conventions-architecture"/>
    <w:p>
      <w:pPr>
        <w:pStyle w:val="Heading1"/>
      </w:pPr>
      <w:r>
        <w:t xml:space="preserve">§0 — Conventions &amp; architecture</w:t>
      </w:r>
    </w:p>
    <w:bookmarkStart w:id="23" w:name="purpose"/>
    <w:p>
      <w:pPr>
        <w:pStyle w:val="Heading2"/>
      </w:pPr>
      <w:r>
        <w:t xml:space="preserve">0.1 Purpose</w:t>
      </w:r>
    </w:p>
    <w:p>
      <w:pPr>
        <w:pStyle w:val="FirstParagraph"/>
      </w:pPr>
      <w:r>
        <w:t xml:space="preserve">This spec defines the persistent data model and the HTTP API for the Host control plane. It is deliberately implementation-framework-agnostic at the API layer (any of Next.js route handlers, Nest, or FastAPI can serve it) but</w:t>
      </w:r>
      <w:r>
        <w:t xml:space="preserve"> </w:t>
      </w:r>
      <w:r>
        <w:rPr>
          <w:bCs/>
          <w:b/>
        </w:rPr>
        <w:t xml:space="preserve">PostgreSQL-specific at the data layer</w:t>
      </w:r>
      <w:r>
        <w:t xml:space="preserve"> </w:t>
      </w:r>
      <w:r>
        <w:t xml:space="preserve">— the schema, constraints, and audit guarantees are load-bearing and should be implemented as written.</w:t>
      </w:r>
    </w:p>
    <w:bookmarkEnd w:id="23"/>
    <w:bookmarkStart w:id="24" w:name="X00ee8ebe9b5575cb4ca4660f60f4b447e7ada8a"/>
    <w:p>
      <w:pPr>
        <w:pStyle w:val="Heading2"/>
      </w:pPr>
      <w:r>
        <w:t xml:space="preserve">0.2 The two-plane model (the single most important constraint)</w:t>
      </w:r>
    </w:p>
    <w:p>
      <w:pPr>
        <w:pStyle w:val="FirstParagraph"/>
      </w:pPr>
      <w:r>
        <w:t xml:space="preserve">Preckon runs two planes with</w:t>
      </w:r>
      <w:r>
        <w:t xml:space="preserve"> </w:t>
      </w:r>
      <w:r>
        <w:rPr>
          <w:bCs/>
          <w:b/>
        </w:rPr>
        <w:t xml:space="preserve">two separate identity pools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Control plane (this spec).</w:t>
      </w:r>
      <w:r>
        <w:t xml:space="preserve"> </w:t>
      </w:r>
      <w:r>
        <w:t xml:space="preserve">TechSME staff. All tables live in the PostgreSQL schema</w:t>
      </w:r>
      <w:r>
        <w:t xml:space="preserve"> </w:t>
      </w:r>
      <w:r>
        <w:rPr>
          <w:rStyle w:val="VerbatimChar"/>
          <w:bCs/>
          <w:b/>
        </w:rPr>
        <w:t xml:space="preserve">platform</w:t>
      </w:r>
      <w:r>
        <w:t xml:space="preserve">. These tables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under tenant row-level security — they are platform-global. Host staff authenticate against a host-only Better Auth instance.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Tenant plane (separate spec).</w:t>
      </w:r>
      <w:r>
        <w:t xml:space="preserve"> </w:t>
      </w:r>
      <w:r>
        <w:t xml:space="preserve">Customer users and their construction data. Tables live under tenant RLS (</w:t>
      </w:r>
      <w:r>
        <w:rPr>
          <w:rStyle w:val="VerbatimChar"/>
        </w:rPr>
        <w:t xml:space="preserve">withTenant()</w:t>
      </w:r>
      <w:r>
        <w:t xml:space="preserve"> </w:t>
      </w:r>
      <w:r>
        <w:t xml:space="preserve">scoped repositories,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on every row, RLS policies). Host staff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tenant users and never appear in tenant identity tables.</w:t>
      </w:r>
    </w:p>
    <w:p>
      <w:pPr>
        <w:pStyle w:val="FirstParagraph"/>
      </w:pPr>
      <w:r>
        <w:t xml:space="preserve">The control plane may read and act on tenant records, but only through</w:t>
      </w:r>
      <w:r>
        <w:t xml:space="preserve"> </w:t>
      </w:r>
      <w:r>
        <w:rPr>
          <w:bCs/>
          <w:b/>
        </w:rPr>
        <w:t xml:space="preserve">explicit, audited, scoped operations</w:t>
      </w:r>
      <w:r>
        <w:t xml:space="preserve"> </w:t>
      </w:r>
      <w:r>
        <w:t xml:space="preserve">(suspend, restore, impersonate, offboard). Every such cross-plane action:</w:t>
      </w:r>
    </w:p>
    <w:p>
      <w:pPr>
        <w:numPr>
          <w:ilvl w:val="0"/>
          <w:numId w:val="1002"/>
        </w:numPr>
        <w:pStyle w:val="Compact"/>
      </w:pPr>
      <w:r>
        <w:t xml:space="preserve">takes an explicit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argument (never ambient),</w:t>
      </w:r>
    </w:p>
    <w:p>
      <w:pPr>
        <w:numPr>
          <w:ilvl w:val="0"/>
          <w:numId w:val="1002"/>
        </w:numPr>
        <w:pStyle w:val="Compact"/>
      </w:pPr>
      <w:r>
        <w:t xml:space="preserve">writes an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 </w:t>
      </w:r>
      <w:r>
        <w:t xml:space="preserve">set (§2),</w:t>
      </w:r>
    </w:p>
    <w:p>
      <w:pPr>
        <w:numPr>
          <w:ilvl w:val="0"/>
          <w:numId w:val="1002"/>
        </w:numPr>
        <w:pStyle w:val="Compact"/>
      </w:pPr>
      <w:r>
        <w:t xml:space="preserve">is gated by a specific RBAC permission (§1).</w:t>
      </w:r>
    </w:p>
    <w:p>
      <w:pPr>
        <w:pStyle w:val="FirstParagraph"/>
      </w:pPr>
      <w:r>
        <w:t xml:space="preserve">The tenant plane consumes exactly one thing from the control plane:</w:t>
      </w:r>
      <w:r>
        <w:t xml:space="preserve"> </w:t>
      </w:r>
      <w:r>
        <w:rPr>
          <w:bCs/>
          <w:b/>
        </w:rPr>
        <w:t xml:space="preserve">resolved entitlements</w:t>
      </w:r>
      <w:r>
        <w:t xml:space="preserve"> </w:t>
      </w:r>
      <w:r>
        <w:t xml:space="preserve">(read-only, §5). It never writes to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tables.</w:t>
      </w:r>
    </w:p>
    <w:bookmarkEnd w:id="24"/>
    <w:bookmarkStart w:id="25" w:name="database-conventions"/>
    <w:p>
      <w:pPr>
        <w:pStyle w:val="Heading2"/>
      </w:pPr>
      <w:r>
        <w:t xml:space="preserve">0.3 Database conventions</w:t>
      </w:r>
    </w:p>
    <w:p>
      <w:pPr>
        <w:pStyle w:val="FirstParagraph"/>
      </w:pPr>
      <w:r>
        <w:rPr>
          <w:bCs/>
          <w:b/>
        </w:rPr>
        <w:t xml:space="preserve">Engine.</w:t>
      </w:r>
      <w:r>
        <w:t xml:space="preserve"> </w:t>
      </w:r>
      <w:r>
        <w:t xml:space="preserve">PostgreSQL 16. Schema: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. Required extensions:</w:t>
      </w:r>
      <w:r>
        <w:t xml:space="preserve"> </w:t>
      </w:r>
      <w:r>
        <w:rPr>
          <w:rStyle w:val="VerbatimChar"/>
        </w:rPr>
        <w:t xml:space="preserve">citext</w:t>
      </w:r>
      <w:r>
        <w:t xml:space="preserve"> </w:t>
      </w:r>
      <w:r>
        <w:t xml:space="preserve">(case-insensitive email),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(available for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 </w:t>
      </w:r>
      <w:r>
        <w:t xml:space="preserve">fallback).</w:t>
      </w:r>
      <w:r>
        <w:t xml:space="preserve"> </w:t>
      </w:r>
      <w:r>
        <w:rPr>
          <w:rStyle w:val="VerbatimChar"/>
        </w:rPr>
        <w:t xml:space="preserve">pg_uuidv7</w:t>
      </w:r>
      <w:r>
        <w:t xml:space="preserve"> </w:t>
      </w:r>
      <w:r>
        <w:t xml:space="preserve">is optional (see IDs below).</w:t>
      </w:r>
    </w:p>
    <w:p>
      <w:pPr>
        <w:pStyle w:val="BodyText"/>
      </w:pPr>
      <w:r>
        <w:rPr>
          <w:bCs/>
          <w:b/>
        </w:rPr>
        <w:t xml:space="preserve">Naming.</w:t>
      </w:r>
      <w:r>
        <w:t xml:space="preserve"> </w:t>
      </w:r>
      <w:r>
        <w:t xml:space="preserve">Tables are</w:t>
      </w:r>
      <w:r>
        <w:t xml:space="preserve"> </w:t>
      </w:r>
      <w:r>
        <w:rPr>
          <w:bCs/>
          <w:b/>
        </w:rPr>
        <w:t xml:space="preserve">singular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host_user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host_users</w:t>
      </w:r>
      <w:r>
        <w:t xml:space="preserve">). Columns are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. Junction tables are</w:t>
      </w:r>
      <w:r>
        <w:t xml:space="preserve"> </w:t>
      </w:r>
      <w:r>
        <w:rPr>
          <w:rStyle w:val="VerbatimChar"/>
        </w:rPr>
        <w:t xml:space="preserve">parent_child</w:t>
      </w:r>
      <w:r>
        <w:t xml:space="preserve"> </w:t>
      </w:r>
      <w:r>
        <w:t xml:space="preserve">(</w:t>
      </w:r>
      <w:r>
        <w:rPr>
          <w:rStyle w:val="VerbatimChar"/>
        </w:rPr>
        <w:t xml:space="preserve">host_role_permission</w:t>
      </w:r>
      <w:r>
        <w:t xml:space="preserve">). Foreign keys are</w:t>
      </w:r>
      <w:r>
        <w:t xml:space="preserve"> </w:t>
      </w:r>
      <w:r>
        <w:rPr>
          <w:rStyle w:val="VerbatimChar"/>
        </w:rPr>
        <w:t xml:space="preserve">&lt;referenced_table&gt;_id</w:t>
      </w:r>
      <w:r>
        <w:t xml:space="preserve">; where a table references the same target twice, disambiguate with a role prefix (</w:t>
      </w:r>
      <w:r>
        <w:rPr>
          <w:rStyle w:val="VerbatimChar"/>
        </w:rPr>
        <w:t xml:space="preserve">actor_host_user_id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target_tenant_id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Primary keys.</w:t>
      </w:r>
      <w:r>
        <w:t xml:space="preserve"> </w:t>
      </w:r>
      <w:r>
        <w:rPr>
          <w:rStyle w:val="VerbatimChar"/>
        </w:rPr>
        <w:t xml:space="preserve">id uuid primary key</w:t>
      </w:r>
      <w:r>
        <w:t xml:space="preserve">. Values are</w:t>
      </w:r>
      <w:r>
        <w:t xml:space="preserve"> </w:t>
      </w:r>
      <w:r>
        <w:rPr>
          <w:bCs/>
          <w:b/>
        </w:rPr>
        <w:t xml:space="preserve">UUIDv7</w:t>
      </w:r>
      <w:r>
        <w:t xml:space="preserve"> </w:t>
      </w:r>
      <w:r>
        <w:t xml:space="preserve">(time-ordered, so PKs sort chronologically and index well) generated at the</w:t>
      </w:r>
      <w:r>
        <w:t xml:space="preserve"> </w:t>
      </w:r>
      <w:r>
        <w:rPr>
          <w:bCs/>
          <w:b/>
        </w:rPr>
        <w:t xml:space="preserve">application layer</w:t>
      </w:r>
      <w:r>
        <w:t xml:space="preserve"> </w:t>
      </w:r>
      <w:r>
        <w:t xml:space="preserve">— Drizzle supplies a</w:t>
      </w:r>
      <w:r>
        <w:t xml:space="preserve"> </w:t>
      </w:r>
      <w:r>
        <w:rPr>
          <w:rStyle w:val="VerbatimChar"/>
        </w:rPr>
        <w:t xml:space="preserve">uuidv7()</w:t>
      </w:r>
      <w:r>
        <w:t xml:space="preserve"> </w:t>
      </w:r>
      <w:r>
        <w:t xml:space="preserve">default. DDL below shows</w:t>
      </w:r>
      <w:r>
        <w:t xml:space="preserve"> </w:t>
      </w:r>
      <w:r>
        <w:rPr>
          <w:rStyle w:val="VerbatimChar"/>
        </w:rPr>
        <w:t xml:space="preserve">default gen_random_uuid()</w:t>
      </w:r>
      <w:r>
        <w:t xml:space="preserve"> </w:t>
      </w:r>
      <w:r>
        <w:t xml:space="preserve">purely as a database-side fallback so the schema is runnable standalone; the app overrides it with a v7 value on insert. If you prefer a DB-side default, install</w:t>
      </w:r>
      <w:r>
        <w:t xml:space="preserve"> </w:t>
      </w:r>
      <w:r>
        <w:rPr>
          <w:rStyle w:val="VerbatimChar"/>
        </w:rPr>
        <w:t xml:space="preserve">pg_uuidv7</w:t>
      </w:r>
      <w:r>
        <w:t xml:space="preserve"> </w:t>
      </w:r>
      <w:r>
        <w:t xml:space="preserve">and swap the default to</w:t>
      </w:r>
      <w:r>
        <w:t xml:space="preserve"> </w:t>
      </w:r>
      <w:r>
        <w:rPr>
          <w:rStyle w:val="VerbatimChar"/>
        </w:rPr>
        <w:t xml:space="preserve">uuid_generate_v7()</w:t>
      </w:r>
      <w:r>
        <w:t xml:space="preserve">.</w:t>
      </w:r>
      <w:r>
        <w:t xml:space="preserve"> </w:t>
      </w:r>
      <w:r>
        <w:rPr>
          <w:bCs/>
          <w:b/>
        </w:rPr>
        <w:t xml:space="preserve">Do not expose sequential integers anywhere externally.</w:t>
      </w:r>
    </w:p>
    <w:p>
      <w:pPr>
        <w:pStyle w:val="BodyText"/>
      </w:pPr>
      <w:r>
        <w:rPr>
          <w:bCs/>
          <w:b/>
        </w:rPr>
        <w:t xml:space="preserve">Timestamps.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always, UTC. Every mutable table has</w:t>
      </w:r>
      <w:r>
        <w:t xml:space="preserve"> </w:t>
      </w:r>
      <w:r>
        <w:rPr>
          <w:rStyle w:val="VerbatimChar"/>
        </w:rPr>
        <w:t xml:space="preserve">created_at timestamptz not null default now()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updated_at timestamptz not null default now()</w:t>
      </w:r>
      <w:r>
        <w:t xml:space="preserve">.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is maintained by a shared trigger: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platform.set_updated_at()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rPr>
          <w:rStyle w:val="CommentTok"/>
        </w:rPr>
        <w:t xml:space="preserve">-- applied per table:</w:t>
      </w:r>
      <w:r>
        <w:br/>
      </w:r>
      <w:r>
        <w:rPr>
          <w:rStyle w:val="CommentTok"/>
        </w:rPr>
        <w:t xml:space="preserve">-- create trigger trg_set_updated_at before update on platform.&lt;table&gt;</w:t>
      </w:r>
      <w:r>
        <w:br/>
      </w:r>
      <w:r>
        <w:rPr>
          <w:rStyle w:val="CommentTok"/>
        </w:rPr>
        <w:t xml:space="preserve">--   for each row execute function platform.set_updated_at();</w:t>
      </w:r>
    </w:p>
    <w:p>
      <w:pPr>
        <w:pStyle w:val="FirstParagraph"/>
      </w:pPr>
      <w:r>
        <w:rPr>
          <w:bCs/>
          <w:b/>
        </w:rPr>
        <w:t xml:space="preserve">Enumerations.</w:t>
      </w:r>
      <w:r>
        <w:t xml:space="preserve"> </w:t>
      </w:r>
      <w:r>
        <w:t xml:space="preserve">Status/kind fields are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 (not PostgreSQL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types) — adding a value is a cheap constraint change rather than an</w:t>
      </w:r>
      <w:r>
        <w:t xml:space="preserve"> </w:t>
      </w:r>
      <w:r>
        <w:rPr>
          <w:rStyle w:val="VerbatimChar"/>
        </w:rPr>
        <w:t xml:space="preserve">ALTER TYPE</w:t>
      </w:r>
      <w:r>
        <w:t xml:space="preserve"> </w:t>
      </w:r>
      <w:r>
        <w:t xml:space="preserve">migration. Allowed values are documented on each column.</w:t>
      </w:r>
    </w:p>
    <w:p>
      <w:pPr>
        <w:pStyle w:val="BodyText"/>
      </w:pPr>
      <w:r>
        <w:rPr>
          <w:bCs/>
          <w:b/>
        </w:rPr>
        <w:t xml:space="preserve">Money.</w:t>
      </w:r>
      <w:r>
        <w:t xml:space="preserve"> </w:t>
      </w:r>
      <w:r>
        <w:t xml:space="preserve">All monetary amounts are stored as</w:t>
      </w:r>
      <w:r>
        <w:t xml:space="preserve"> </w:t>
      </w:r>
      <w:r>
        <w:rPr>
          <w:bCs/>
          <w:b/>
        </w:rPr>
        <w:t xml:space="preserve">integer minor units</w:t>
      </w:r>
      <w:r>
        <w:t xml:space="preserve"> </w:t>
      </w:r>
      <w:r>
        <w:t xml:space="preserve">(</w:t>
      </w:r>
      <w:r>
        <w:rPr>
          <w:rStyle w:val="VerbatimChar"/>
        </w:rPr>
        <w:t xml:space="preserve">bigint</w:t>
      </w:r>
      <w:r>
        <w:t xml:space="preserve">, e.g. cents) plus a</w:t>
      </w:r>
      <w:r>
        <w:t xml:space="preserve"> </w:t>
      </w:r>
      <w:r>
        <w:rPr>
          <w:bCs/>
          <w:b/>
        </w:rPr>
        <w:t xml:space="preserve">currency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char(3)</w:t>
      </w:r>
      <w:r>
        <w:t xml:space="preserve">, ISO 4217, FK to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 </w:t>
      </w:r>
      <w:r>
        <w:t xml:space="preserve">in §6). This matches Stripe and avoids floating-point error. There is exactly one money convention across the whole schema — no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/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amounts, ever.</w:t>
      </w:r>
    </w:p>
    <w:p>
      <w:pPr>
        <w:pStyle w:val="BodyText"/>
      </w:pPr>
      <w:r>
        <w:rPr>
          <w:bCs/>
          <w:b/>
        </w:rPr>
        <w:t xml:space="preserve">Deletes.</w:t>
      </w:r>
      <w:r>
        <w:t xml:space="preserve"> </w:t>
      </w:r>
      <w:r>
        <w:t xml:space="preserve">Platform tables are</w:t>
      </w:r>
      <w:r>
        <w:t xml:space="preserve"> </w:t>
      </w:r>
      <w:r>
        <w:rPr>
          <w:bCs/>
          <w:b/>
        </w:rPr>
        <w:t xml:space="preserve">not hard-deleted</w:t>
      </w:r>
      <w:r>
        <w:t xml:space="preserve">. Lifecycle is expressed with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columns. The only hard-delete path in the entire system is retention-gated tenant offboarding (§3), which is itself audited.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is strictly append-only (§2).</w:t>
      </w:r>
    </w:p>
    <w:p>
      <w:pPr>
        <w:pStyle w:val="BodyText"/>
      </w:pPr>
      <w:r>
        <w:rPr>
          <w:bCs/>
          <w:b/>
        </w:rPr>
        <w:t xml:space="preserve">JSON.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jsonb</w:t>
      </w:r>
      <w:r>
        <w:t xml:space="preserve"> </w:t>
      </w:r>
      <w:r>
        <w:t xml:space="preserve">for open-ended structured payloads (audit metadata, setting values). Never for anything that needs a foreign key or is queried relationally.</w:t>
      </w:r>
    </w:p>
    <w:bookmarkEnd w:id="25"/>
    <w:bookmarkStart w:id="26" w:name="the-canonical-host-use-case-skeleton"/>
    <w:p>
      <w:pPr>
        <w:pStyle w:val="Heading2"/>
      </w:pPr>
      <w:r>
        <w:t xml:space="preserve">0.4 The canonical host use-case skeleton</w:t>
      </w:r>
    </w:p>
    <w:p>
      <w:pPr>
        <w:pStyle w:val="FirstParagraph"/>
      </w:pPr>
      <w:r>
        <w:t xml:space="preserve">Every mutating control-plane operation follows the same five steps. This is the same skeleton established in the Phase 0 Technical Implementation doc, adapted for the host plane (there is no tenant-scope step for platform-internal operations; cross-plane operations add an explicit target instead).</w:t>
      </w:r>
    </w:p>
    <w:p>
      <w:pPr>
        <w:pStyle w:val="SourceCode"/>
      </w:pPr>
      <w:r>
        <w:rPr>
          <w:rStyle w:val="VerbatimChar"/>
        </w:rPr>
        <w:t xml:space="preserve">1. validate    — parse &amp; validate input (schema); reject malformed early</w:t>
      </w:r>
      <w:r>
        <w:br/>
      </w:r>
      <w:r>
        <w:rPr>
          <w:rStyle w:val="VerbatimChar"/>
        </w:rPr>
        <w:t xml:space="preserve">2. authorize   — resolve host_user + role; assert required permission key</w:t>
      </w:r>
      <w:r>
        <w:br/>
      </w:r>
      <w:r>
        <w:rPr>
          <w:rStyle w:val="VerbatimChar"/>
        </w:rPr>
        <w:t xml:space="preserve">3. [target]    — for cross-plane ops only: load the target tenant explicitly</w:t>
      </w:r>
      <w:r>
        <w:br/>
      </w:r>
      <w:r>
        <w:rPr>
          <w:rStyle w:val="VerbatimChar"/>
        </w:rPr>
        <w:t xml:space="preserve">4. mutate      — perform the write inside a single DB transaction</w:t>
      </w:r>
      <w:r>
        <w:br/>
      </w:r>
      <w:r>
        <w:rPr>
          <w:rStyle w:val="VerbatimChar"/>
        </w:rPr>
        <w:t xml:space="preserve">5. audit       — append an audit_event describing what changed (§2)</w:t>
      </w:r>
      <w:r>
        <w:br/>
      </w:r>
      <w:r>
        <w:rPr>
          <w:rStyle w:val="VerbatimChar"/>
        </w:rPr>
        <w:t xml:space="preserve">   → return</w:t>
      </w:r>
    </w:p>
    <w:p>
      <w:pPr>
        <w:pStyle w:val="FirstParagraph"/>
      </w:pPr>
      <w:r>
        <w:t xml:space="preserve">Steps 4 and 5 are in the</w:t>
      </w:r>
      <w:r>
        <w:t xml:space="preserve"> </w:t>
      </w:r>
      <w:r>
        <w:rPr>
          <w:bCs/>
          <w:b/>
        </w:rPr>
        <w:t xml:space="preserve">same transaction</w:t>
      </w:r>
      <w:r>
        <w:t xml:space="preserve"> </w:t>
      </w:r>
      <w:r>
        <w:t xml:space="preserve">— the audit write and the mutation commit together or not at all. There is no code path that mutates control-plane state without an audit event.</w:t>
      </w:r>
    </w:p>
    <w:bookmarkEnd w:id="26"/>
    <w:bookmarkStart w:id="27" w:name="api-conventions"/>
    <w:p>
      <w:pPr>
        <w:pStyle w:val="Heading2"/>
      </w:pPr>
      <w:r>
        <w:t xml:space="preserve">0.5 API conventions</w:t>
      </w:r>
    </w:p>
    <w:p>
      <w:pPr>
        <w:pStyle w:val="FirstParagraph"/>
      </w:pPr>
      <w:r>
        <w:rPr>
          <w:bCs/>
          <w:b/>
        </w:rPr>
        <w:t xml:space="preserve">Base path.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 Versioned; breaking changes bump the version.</w:t>
      </w:r>
    </w:p>
    <w:p>
      <w:pPr>
        <w:pStyle w:val="BodyText"/>
      </w:pPr>
      <w:r>
        <w:rPr>
          <w:bCs/>
          <w:b/>
        </w:rPr>
        <w:t xml:space="preserve">Authentication.</w:t>
      </w:r>
      <w:r>
        <w:t xml:space="preserve"> </w:t>
      </w:r>
      <w:r>
        <w:t xml:space="preserve">Host session via</w:t>
      </w:r>
      <w:r>
        <w:t xml:space="preserve"> </w:t>
      </w:r>
      <w:r>
        <w:rPr>
          <w:bCs/>
          <w:b/>
        </w:rPr>
        <w:t xml:space="preserve">Better Auth</w:t>
      </w:r>
      <w:r>
        <w:t xml:space="preserve"> </w:t>
      </w:r>
      <w:r>
        <w:t xml:space="preserve">(host-only instance, §1). Every request resolves to a</w:t>
      </w:r>
      <w:r>
        <w:t xml:space="preserve"> </w:t>
      </w:r>
      <w:r>
        <w:rPr>
          <w:rStyle w:val="VerbatimChar"/>
        </w:rPr>
        <w:t xml:space="preserve">host_user</w:t>
      </w:r>
      <w:r>
        <w:t xml:space="preserve">, its role, and its permission set. Unauthenticated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Authorization.</w:t>
      </w:r>
      <w:r>
        <w:t xml:space="preserve"> </w:t>
      </w:r>
      <w:r>
        <w:t xml:space="preserve">Every endpoint declares a required</w:t>
      </w:r>
      <w:r>
        <w:t xml:space="preserve"> </w:t>
      </w:r>
      <w:r>
        <w:rPr>
          <w:bCs/>
          <w:b/>
        </w:rPr>
        <w:t xml:space="preserve">permission key</w:t>
      </w:r>
      <w:r>
        <w:t xml:space="preserve"> </w:t>
      </w:r>
      <w:r>
        <w:t xml:space="preserve">(§1.3). Missing permission →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Authorization is checked server-side on every request; the console’s UI gating is convenience only, never the boundary.</w:t>
      </w:r>
    </w:p>
    <w:p>
      <w:pPr>
        <w:pStyle w:val="BodyText"/>
      </w:pPr>
      <w:r>
        <w:rPr>
          <w:bCs/>
          <w:b/>
        </w:rPr>
        <w:t xml:space="preserve">Content type.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t xml:space="preserve">for request and response bodies.</w:t>
      </w:r>
    </w:p>
    <w:p>
      <w:pPr>
        <w:pStyle w:val="BodyText"/>
      </w:pPr>
      <w:r>
        <w:rPr>
          <w:bCs/>
          <w:b/>
        </w:rPr>
        <w:t xml:space="preserve">Success envelope.</w:t>
      </w:r>
      <w:r>
        <w:t xml:space="preserve"> </w:t>
      </w:r>
      <w:r>
        <w:t xml:space="preserve">Resource endpoints return the resource (or</w:t>
      </w:r>
      <w:r>
        <w:t xml:space="preserve"> </w:t>
      </w:r>
      <w:r>
        <w:rPr>
          <w:rStyle w:val="VerbatimChar"/>
        </w:rPr>
        <w:t xml:space="preserve">{ "data": [...], "next_cursor": "..." }</w:t>
      </w:r>
      <w:r>
        <w:t xml:space="preserve"> </w:t>
      </w:r>
      <w:r>
        <w:t xml:space="preserve">for lists) directly — no redundant wrapper.</w:t>
      </w:r>
    </w:p>
    <w:p>
      <w:pPr>
        <w:pStyle w:val="BodyText"/>
      </w:pPr>
      <w:r>
        <w:rPr>
          <w:bCs/>
          <w:b/>
        </w:rPr>
        <w:t xml:space="preserve">Error envelope.</w:t>
      </w:r>
      <w:r>
        <w:t xml:space="preserve"> </w:t>
      </w:r>
      <w:r>
        <w:t xml:space="preserve">Consistent shape on every non-2xx: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permission: tenant.suspend"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Status codes: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validation,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unauthenticated,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forbidden,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not found,</w:t>
      </w:r>
      <w:r>
        <w:t xml:space="preserve"> </w:t>
      </w:r>
      <w:r>
        <w:rPr>
          <w:rStyle w:val="VerbatimChar"/>
        </w:rPr>
        <w:t xml:space="preserve">409</w:t>
      </w:r>
      <w:r>
        <w:t xml:space="preserve"> </w:t>
      </w:r>
      <w:r>
        <w:t xml:space="preserve">conflict (e.g. deleting a role with assigned users),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semantic/unprocessable,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rate-limited,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server error.</w:t>
      </w:r>
    </w:p>
    <w:p>
      <w:pPr>
        <w:pStyle w:val="BodyText"/>
      </w:pPr>
      <w:r>
        <w:rPr>
          <w:bCs/>
          <w:b/>
        </w:rPr>
        <w:t xml:space="preserve">Pagination.</w:t>
      </w:r>
      <w:r>
        <w:t xml:space="preserve"> </w:t>
      </w:r>
      <w:r>
        <w:t xml:space="preserve">List endpoints use</w:t>
      </w:r>
      <w:r>
        <w:t xml:space="preserve"> </w:t>
      </w:r>
      <w:r>
        <w:rPr>
          <w:bCs/>
          <w:b/>
        </w:rPr>
        <w:t xml:space="preserve">cursor</w:t>
      </w:r>
      <w:r>
        <w:t xml:space="preserve"> </w:t>
      </w:r>
      <w:r>
        <w:t xml:space="preserve">pagination:</w:t>
      </w:r>
      <w:r>
        <w:t xml:space="preserve"> </w:t>
      </w:r>
      <w:r>
        <w:rPr>
          <w:rStyle w:val="VerbatimChar"/>
        </w:rPr>
        <w:t xml:space="preserve">?limit=&lt;1..100, default 25&gt;&amp;cursor=&lt;opaque&gt;</w:t>
      </w:r>
      <w:r>
        <w:t xml:space="preserve">. Cursors are opaque, keyed off the UUIDv7 PK ordering. Never offset pagination.</w:t>
      </w:r>
    </w:p>
    <w:p>
      <w:pPr>
        <w:pStyle w:val="BodyText"/>
      </w:pPr>
      <w:r>
        <w:rPr>
          <w:bCs/>
          <w:b/>
        </w:rPr>
        <w:t xml:space="preserve">Filtering/sorting.</w:t>
      </w:r>
      <w:r>
        <w:t xml:space="preserve"> </w:t>
      </w:r>
      <w:r>
        <w:t xml:space="preserve">Declared per endpoint. Filters are explicit query params; free-text search is</w:t>
      </w:r>
      <w:r>
        <w:t xml:space="preserve"> </w:t>
      </w:r>
      <w:r>
        <w:rPr>
          <w:rStyle w:val="VerbatimChar"/>
        </w:rPr>
        <w:t xml:space="preserve">?q=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Idempotency.</w:t>
      </w:r>
      <w:r>
        <w:t xml:space="preserve"> </w:t>
      </w:r>
      <w:r>
        <w:t xml:space="preserve">Mutating endpoints that create resources or trigger side effects (tenant provisioning §3, invoice actions §7) accept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and de-duplicate on it for 24h.</w:t>
      </w:r>
    </w:p>
    <w:p>
      <w:pPr>
        <w:pStyle w:val="BodyText"/>
      </w:pPr>
      <w:r>
        <w:rPr>
          <w:bCs/>
          <w:b/>
        </w:rPr>
        <w:t xml:space="preserve">Correlation.</w:t>
      </w:r>
      <w:r>
        <w:t xml:space="preserve"> </w:t>
      </w:r>
      <w:r>
        <w:t xml:space="preserve">Every request carries/propagates</w:t>
      </w:r>
      <w:r>
        <w:t xml:space="preserve"> </w:t>
      </w:r>
      <w:r>
        <w:rPr>
          <w:rStyle w:val="VerbatimChar"/>
        </w:rPr>
        <w:t xml:space="preserve">x-correlation-id</w:t>
      </w:r>
      <w:r>
        <w:t xml:space="preserve"> </w:t>
      </w:r>
      <w:r>
        <w:t xml:space="preserve">(generated if absent). It is stored on</w:t>
      </w:r>
      <w:r>
        <w:t xml:space="preserve"> </w:t>
      </w:r>
      <w:r>
        <w:rPr>
          <w:rStyle w:val="VerbatimChar"/>
        </w:rPr>
        <w:t xml:space="preserve">audit_event.correlation_id</w:t>
      </w:r>
      <w:r>
        <w:t xml:space="preserve"> </w:t>
      </w:r>
      <w:r>
        <w:t xml:space="preserve">and forwarded to Langfuse/observability (§10).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host-iam"/>
    <w:p>
      <w:pPr>
        <w:pStyle w:val="Heading1"/>
      </w:pPr>
      <w:r>
        <w:t xml:space="preserve">§1 — Host IAM</w:t>
      </w:r>
    </w:p>
    <w:p>
      <w:pPr>
        <w:pStyle w:val="FirstParagraph"/>
      </w:pPr>
      <w:r>
        <w:t xml:space="preserve">Identity and access for TechSME staff.</w:t>
      </w:r>
      <w:r>
        <w:t xml:space="preserve"> </w:t>
      </w:r>
      <w:r>
        <w:rPr>
          <w:bCs/>
          <w:b/>
        </w:rPr>
        <w:t xml:space="preserve">Authentication is delegated to Better Auth</w:t>
      </w:r>
      <w:r>
        <w:t xml:space="preserve">; this domain owns the</w:t>
      </w:r>
      <w:r>
        <w:t xml:space="preserve"> </w:t>
      </w:r>
      <w:r>
        <w:rPr>
          <w:iCs/>
          <w:i/>
        </w:rPr>
        <w:t xml:space="preserve">authorization</w:t>
      </w:r>
      <w:r>
        <w:t xml:space="preserve"> </w:t>
      </w:r>
      <w:r>
        <w:t xml:space="preserve">model (roles, permissions) and the staff profile layered on top of Better Auth’s identity.</w:t>
      </w:r>
    </w:p>
    <w:bookmarkStart w:id="29" w:name="relationship-to-better-auth"/>
    <w:p>
      <w:pPr>
        <w:pStyle w:val="Heading2"/>
      </w:pPr>
      <w:r>
        <w:t xml:space="preserve">1.1 Relationship to Better Auth</w:t>
      </w:r>
    </w:p>
    <w:p>
      <w:pPr>
        <w:pStyle w:val="FirstParagraph"/>
      </w:pPr>
      <w:r>
        <w:t xml:space="preserve">Better Auth (host-only instance) owns credentials, sessions, 2FA, and SSO, and manages its own tables in the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 …). We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re-implement any of that.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host_user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authoritative staff profile</w:t>
      </w:r>
      <w:r>
        <w:t xml:space="preserve">, mapped 1:1 to a Better Auth user via</w:t>
      </w:r>
      <w:r>
        <w:t xml:space="preserve"> </w:t>
      </w:r>
      <w:r>
        <w:rPr>
          <w:rStyle w:val="VerbatimChar"/>
        </w:rPr>
        <w:t xml:space="preserve">auth_user_id</w:t>
      </w:r>
      <w:r>
        <w:t xml:space="preserve">. Role, status, and platform attributes live here.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host_session</w:t>
      </w:r>
      <w:r>
        <w:t xml:space="preserve"> </w:t>
      </w:r>
      <w:r>
        <w:t xml:space="preserve">in the ER map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Better Auth’s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 — documented here for completeness, not redefined. Impersonation sessions are a</w:t>
      </w:r>
      <w:r>
        <w:t xml:space="preserve"> </w:t>
      </w:r>
      <w:r>
        <w:rPr>
          <w:iCs/>
          <w:i/>
        </w:rPr>
        <w:t xml:space="preserve">separate</w:t>
      </w:r>
      <w:r>
        <w:t xml:space="preserve"> </w:t>
      </w:r>
      <w:r>
        <w:t xml:space="preserve">concept and live in §3, not here.</w:t>
      </w:r>
    </w:p>
    <w:bookmarkEnd w:id="29"/>
    <w:bookmarkStart w:id="30" w:name="data-model"/>
    <w:p>
      <w:pPr>
        <w:pStyle w:val="Heading2"/>
      </w:pPr>
      <w:r>
        <w:t xml:space="preserve">1.2 Data model</w:t>
      </w:r>
    </w:p>
    <w:p>
      <w:pPr>
        <w:pStyle w:val="SourceCode"/>
      </w:pPr>
      <w:r>
        <w:rPr>
          <w:rStyle w:val="CommentTok"/>
        </w:rPr>
        <w:t xml:space="preserve">-- Roles: system-provided + custom. One role per host_user.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platform.host_role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'owner','admin','billing','support','read_only','custom_&lt;slug&gt;'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display name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is_system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system roles cannot be deleted or key-renamed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Permission catalog: static-ish, seeded (see §1.3). Grouped by category for the matrix UI.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platform.host_permission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e.g. 'tenant.suspend' (see §1.3)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'Tenants','Product','Pricing','Billing','Notifications','Administration','Operations'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Which permissions a role grants (pure junction).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platform.host_role_permission (</w:t>
      </w:r>
      <w:r>
        <w:br/>
      </w:r>
      <w:r>
        <w:rPr>
          <w:rStyle w:val="NormalTok"/>
        </w:rPr>
        <w:t xml:space="preserve">  role_id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platform.host_role(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permission_id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platform.host_permission(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Staff profile, 1:1 with a Better Auth user.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platform.host_user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auth_user_id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FK to Better Auth user.id (same DB)</w:t>
      </w:r>
      <w:r>
        <w:br/>
      </w:r>
      <w:r>
        <w:rPr>
          <w:rStyle w:val="NormalTok"/>
        </w:rPr>
        <w:t xml:space="preserve">  email              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denormalized for listing; Better Auth is source of truth</w:t>
      </w:r>
      <w:r>
        <w:br/>
      </w:r>
      <w:r>
        <w:rPr>
          <w:rStyle w:val="NormalTok"/>
        </w:rPr>
        <w:t xml:space="preserve">  display_name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platform.host_role(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'invited'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'invited'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two_factor_enabled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mirror of Better Auth state, for list display</w:t>
      </w:r>
      <w:r>
        <w:br/>
      </w:r>
      <w:r>
        <w:rPr>
          <w:rStyle w:val="NormalTok"/>
        </w:rPr>
        <w:t xml:space="preserve">  last_login_at       timestamptz,</w:t>
      </w:r>
      <w:r>
        <w:br/>
      </w:r>
      <w:r>
        <w:rPr>
          <w:rStyle w:val="NormalTok"/>
        </w:rPr>
        <w:t xml:space="preserve">  created_by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who invited this user (nullable, self-ref)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host_user_role_idx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platform.host_user(role_id);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host_user_status_idx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platform.host_user(status);</w:t>
      </w:r>
    </w:p>
    <w:p>
      <w:pPr>
        <w:pStyle w:val="FirstParagraph"/>
      </w:pPr>
      <w:r>
        <w:rPr>
          <w:bCs/>
          <w:b/>
        </w:rPr>
        <w:t xml:space="preserve">Design notes.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One role per user.</w:t>
      </w:r>
      <w:r>
        <w:t xml:space="preserve"> </w:t>
      </w:r>
      <w:r>
        <w:t xml:space="preserve">Matches the console prototype and keeps permission resolution a single join. Custom roles are</w:t>
      </w:r>
      <w:r>
        <w:t xml:space="preserve"> </w:t>
      </w:r>
      <w:r>
        <w:rPr>
          <w:rStyle w:val="VerbatimChar"/>
        </w:rPr>
        <w:t xml:space="preserve">host_role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is_system=false</w:t>
      </w:r>
      <w:r>
        <w:t xml:space="preserve">; the RBAC matrix in the console edits</w:t>
      </w:r>
      <w:r>
        <w:t xml:space="preserve"> </w:t>
      </w:r>
      <w:r>
        <w:rPr>
          <w:rStyle w:val="VerbatimChar"/>
        </w:rPr>
        <w:t xml:space="preserve">host_role_permission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Permission resolution:</w:t>
      </w:r>
      <w:r>
        <w:t xml:space="preserve"> </w:t>
      </w:r>
      <w:r>
        <w:rPr>
          <w:rStyle w:val="VerbatimChar"/>
        </w:rPr>
        <w:t xml:space="preserve">host_user → role_id → host_role_permission → permission keys</w:t>
      </w:r>
      <w:r>
        <w:t xml:space="preserve">. Cache the resolved key set on the session; invalidate when a role’s permissions change.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Suspending vs deleting staff:</w:t>
      </w:r>
      <w:r>
        <w:t xml:space="preserve"> </w:t>
      </w:r>
      <w:r>
        <w:t xml:space="preserve">no delete.</w:t>
      </w:r>
      <w:r>
        <w:t xml:space="preserve"> </w:t>
      </w:r>
      <w:r>
        <w:rPr>
          <w:rStyle w:val="VerbatimChar"/>
        </w:rPr>
        <w:t xml:space="preserve">status='suspended'</w:t>
      </w:r>
      <w:r>
        <w:t xml:space="preserve"> </w:t>
      </w:r>
      <w:r>
        <w:t xml:space="preserve">blocks login (enforced at the Better Auth adapter). A user cannot suspend or demote</w:t>
      </w:r>
      <w:r>
        <w:t xml:space="preserve"> </w:t>
      </w:r>
      <w:r>
        <w:rPr>
          <w:bCs/>
          <w:b/>
        </w:rPr>
        <w:t xml:space="preserve">themselves</w:t>
      </w:r>
      <w:r>
        <w:t xml:space="preserve"> </w:t>
      </w:r>
      <w:r>
        <w:t xml:space="preserve">— enforce in the handler (</w:t>
      </w:r>
      <w:r>
        <w:rPr>
          <w:rStyle w:val="VerbatimChar"/>
        </w:rPr>
        <w:t xml:space="preserve">422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is_system</w:t>
      </w:r>
      <w:r>
        <w:t xml:space="preserve"> </w:t>
      </w:r>
      <w:r>
        <w:t xml:space="preserve">roles: their</w:t>
      </w:r>
      <w:r>
        <w:t xml:space="preserve"> </w:t>
      </w:r>
      <w:r>
        <w:rPr>
          <w:rStyle w:val="VerbatimChar"/>
        </w:rPr>
        <w:t xml:space="preserve">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is_system</w:t>
      </w:r>
      <w:r>
        <w:t xml:space="preserve"> </w:t>
      </w:r>
      <w:r>
        <w:t xml:space="preserve">flag are immutable; their permission set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be edited by an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 but the console should warn.</w:t>
      </w:r>
    </w:p>
    <w:bookmarkEnd w:id="30"/>
    <w:bookmarkStart w:id="31" w:name="permission-catalog-seed"/>
    <w:p>
      <w:pPr>
        <w:pStyle w:val="Heading2"/>
      </w:pPr>
      <w:r>
        <w:t xml:space="preserve">1.3 Permission catalog (seed)</w:t>
      </w:r>
    </w:p>
    <w:p>
      <w:pPr>
        <w:pStyle w:val="FirstParagraph"/>
      </w:pPr>
      <w:r>
        <w:t xml:space="preserve">Seed</w:t>
      </w:r>
      <w:r>
        <w:t xml:space="preserve"> </w:t>
      </w:r>
      <w:r>
        <w:rPr>
          <w:rStyle w:val="VerbatimChar"/>
        </w:rPr>
        <w:t xml:space="preserve">host_permission</w:t>
      </w:r>
      <w:r>
        <w:t xml:space="preserve"> </w:t>
      </w:r>
      <w:r>
        <w:t xml:space="preserve">with these keys. This is the authoritative catalog; endpoints in this spec reference these keys directly.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tenants and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a new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tenant metadata (name, contact, 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a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 suspended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tenant.impersonate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 audited impersonation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tenant.offboard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Offboard/export/delete a tenant (retention-gated)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tenant.theme.write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 tenant’s white-label theme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entitlement.override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Grant/revoke/limit a tenant’s entitlements outside its edition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editions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feature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plan/usage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Create/manage coupons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subscriptions &amp; invoices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Create/change/cancel a tenant’s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 failed invoice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invoice.remind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an invoice reminder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 refund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broadcast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host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Invite/edit/suspend host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roles &amp;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the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the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platform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general platform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settings.ai.write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AI provider/routing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maintenance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queue/worker/AI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or resolve failed background jobs</w:t>
            </w:r>
          </w:p>
        </w:tc>
      </w:tr>
    </w:tbl>
    <w:p>
      <w:pPr>
        <w:pStyle w:val="BodyText"/>
      </w:pPr>
      <w:r>
        <w:t xml:space="preserve">Suggested system roles at seed time: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 </w:t>
      </w:r>
      <w:r>
        <w:t xml:space="preserve">(all keys),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(all except</w:t>
      </w:r>
      <w:r>
        <w:t xml:space="preserve"> </w:t>
      </w:r>
      <w:r>
        <w:rPr>
          <w:rStyle w:val="VerbatimChar"/>
        </w:rPr>
        <w:t xml:space="preserve">role.manage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billing.refund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maintenance.toggle</w:t>
      </w:r>
      <w:r>
        <w:t xml:space="preserve">),</w:t>
      </w:r>
      <w:r>
        <w:t xml:space="preserve"> </w:t>
      </w:r>
      <w:r>
        <w:rPr>
          <w:rStyle w:val="VerbatimChar"/>
        </w:rPr>
        <w:t xml:space="preserve">billing</w:t>
      </w:r>
      <w:r>
        <w:t xml:space="preserve"> </w:t>
      </w:r>
      <w:r>
        <w:t xml:space="preserve">(billing + pricing +</w:t>
      </w:r>
      <w:r>
        <w:t xml:space="preserve"> </w:t>
      </w:r>
      <w:r>
        <w:rPr>
          <w:rStyle w:val="VerbatimChar"/>
        </w:rPr>
        <w:t xml:space="preserve">tenant.read</w:t>
      </w:r>
      <w:r>
        <w:t xml:space="preserve">),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tenant.read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tenant.impersonate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notification.*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observability.read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audit.read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read_only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*.read</w:t>
      </w:r>
      <w:r>
        <w:t xml:space="preserve">).</w:t>
      </w:r>
    </w:p>
    <w:bookmarkEnd w:id="31"/>
    <w:bookmarkStart w:id="35" w:name="api-surface"/>
    <w:p>
      <w:pPr>
        <w:pStyle w:val="Heading2"/>
      </w:pPr>
      <w:r>
        <w:t xml:space="preserve">1.4 API surface</w:t>
      </w:r>
    </w:p>
    <w:p>
      <w:pPr>
        <w:pStyle w:val="FirstParagraph"/>
      </w:pPr>
      <w:r>
        <w:t xml:space="preserve">All endpoints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 Auth endpoints (login, logout, 2FA enroll/verify, SSO) are served by</w:t>
      </w:r>
      <w:r>
        <w:t xml:space="preserve"> </w:t>
      </w:r>
      <w:r>
        <w:rPr>
          <w:bCs/>
          <w:b/>
        </w:rPr>
        <w:t xml:space="preserve">Better Auth</w:t>
      </w:r>
      <w:r>
        <w:t xml:space="preserve"> </w:t>
      </w:r>
      <w:r>
        <w:t xml:space="preserve">at its own routes and are out of scope here.</w:t>
      </w:r>
    </w:p>
    <w:bookmarkStart w:id="32" w:name="session-current-user"/>
    <w:p>
      <w:pPr>
        <w:pStyle w:val="Heading3"/>
      </w:pPr>
      <w:r>
        <w:t xml:space="preserve">Session / current user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current staff profile, role, and resolved permission keys. The console calls this on load to gate UI.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 /me</w:t>
      </w:r>
      <w:r>
        <w:t xml:space="preserve"> </w:t>
      </w: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"01920e..."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"mahesh@techsme.com"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"Mahesh Mukkara"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"tenant.read"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"tenant.suspend"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"edition.write"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"two_factor_enabled"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host-users"/>
    <w:p>
      <w:pPr>
        <w:pStyle w:val="Heading3"/>
      </w:pPr>
      <w:r>
        <w:t xml:space="preserve">Host users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List. Filters:</w:t>
            </w:r>
            <w:r>
              <w:t xml:space="preserve"> </w:t>
            </w:r>
            <w:r>
              <w:rPr>
                <w:rStyle w:val="VerbatimChar"/>
              </w:rPr>
              <w:t xml:space="preserve">?status=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?role_id=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?q=</w:t>
            </w:r>
            <w:r>
              <w:t xml:space="preserve">. Cursor-paginated.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Invite. Creates a Better Auth user (invite flow) +</w:t>
            </w:r>
            <w:r>
              <w:t xml:space="preserve"> </w:t>
            </w:r>
            <w:r>
              <w:rPr>
                <w:rStyle w:val="VerbatimChar"/>
              </w:rPr>
              <w:t xml:space="preserve">host_user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status='invited'</w:t>
            </w:r>
            <w:r>
              <w:t xml:space="preserve">), sends invite email.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/host-users/{id}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/host-users/{id}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. Cannot suspend/demote self (</w:t>
            </w:r>
            <w:r>
              <w:rPr>
                <w:rStyle w:val="VerbatimChar"/>
              </w:rPr>
              <w:t xml:space="preserve">422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/host-users/{id}/resend-invite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Re-sends the invite email. Audited.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/host-users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"new.staff@techsme.com"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Staff"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3"/>
    <w:bookmarkStart w:id="34" w:name="roles-permissions"/>
    <w:p>
      <w:pPr>
        <w:pStyle w:val="Heading3"/>
      </w:pPr>
      <w:r>
        <w:t xml:space="preserve">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roles with their permission keys and assigned-user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custom role (</w:t>
            </w:r>
            <w:r>
              <w:rPr>
                <w:rStyle w:val="VerbatimChar"/>
              </w:rPr>
              <w:t xml:space="preserve">is_system=false</w:t>
            </w:r>
            <w:r>
              <w:t xml:space="preserve">) with a permission set.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host_user.read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incl. permission keys.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Rename/describe; replace permission set. System role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/</w:t>
            </w:r>
            <w:r>
              <w:rPr>
                <w:rStyle w:val="VerbatimChar"/>
              </w:rPr>
              <w:t xml:space="preserve">is_system</w:t>
            </w:r>
            <w:r>
              <w:t xml:space="preserve"> </w:t>
            </w:r>
            <w:r>
              <w:t xml:space="preserve">immutable (</w:t>
            </w:r>
            <w:r>
              <w:rPr>
                <w:rStyle w:val="VerbatimChar"/>
              </w:rPr>
              <w:t xml:space="preserve">422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/roles/{id}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 custom role.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if any user is assigned, or if</w:t>
            </w:r>
            <w:r>
              <w:t xml:space="preserve"> </w:t>
            </w:r>
            <w:r>
              <w:rPr>
                <w:rStyle w:val="VerbatimChar"/>
              </w:rPr>
              <w:t xml:space="preserve">is_system</w:t>
            </w:r>
            <w:r>
              <w:t xml:space="preserve">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permission catalog, grouped by category (drives the RBAC matrix UI).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/roles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 specialist"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"Provisions and configures new tenants"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"tenant.read"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"tenant.create"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"tenant.theme.write"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"edition.read"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1" w:name="audit"/>
    <w:p>
      <w:pPr>
        <w:pStyle w:val="Heading1"/>
      </w:pPr>
      <w:r>
        <w:t xml:space="preserve">§2 — Audit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append-only, tamper-evident</w:t>
      </w:r>
      <w:r>
        <w:t xml:space="preserve"> </w:t>
      </w:r>
      <w:r>
        <w:t xml:space="preserve">record of every control-plane action. This is the compliance and forensics backbone; the guarantees below are non-negotiable.</w:t>
      </w:r>
    </w:p>
    <w:bookmarkStart w:id="37" w:name="data-model-1"/>
    <w:p>
      <w:pPr>
        <w:pStyle w:val="Heading2"/>
      </w:pPr>
      <w:r>
        <w:t xml:space="preserve">2.1 Data model</w:t>
      </w:r>
    </w:p>
    <w:p>
      <w:pPr>
        <w:pStyle w:val="SourceCode"/>
      </w:pPr>
      <w:r>
        <w:rPr>
          <w:rStyle w:val="CommentTok"/>
        </w:rPr>
        <w:t xml:space="preserve">-- Global sequence backing the hash chain ordering.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platform.audit_event_seq;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platform.audit_event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seq       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nextval(</w:t>
      </w:r>
      <w:r>
        <w:rPr>
          <w:rStyle w:val="StringTok"/>
        </w:rPr>
        <w:t xml:space="preserve">'platform.audit_event_seq'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occurred_at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actor_host_user_id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for system-originated events</w:t>
      </w:r>
      <w:r>
        <w:br/>
      </w:r>
      <w:r>
        <w:rPr>
          <w:rStyle w:val="NormalTok"/>
        </w:rPr>
        <w:t xml:space="preserve">  actor_type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'host_user'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(actor_type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'host_user'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'impersonated'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action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'tenant.suspend','edition.update','host_user.invite', ...</w:t>
      </w:r>
      <w:r>
        <w:br/>
      </w:r>
      <w:r>
        <w:rPr>
          <w:rStyle w:val="NormalTok"/>
        </w:rPr>
        <w:t xml:space="preserve">  target_type         text,                                     </w:t>
      </w:r>
      <w:r>
        <w:rPr>
          <w:rStyle w:val="CommentTok"/>
        </w:rPr>
        <w:t xml:space="preserve">-- 'tenant','edition','host_user','invoice','role', ...</w:t>
      </w:r>
      <w:r>
        <w:br/>
      </w:r>
      <w:r>
        <w:rPr>
          <w:rStyle w:val="NormalTok"/>
        </w:rPr>
        <w:t xml:space="preserve">  target_id           uuid,                                     </w:t>
      </w:r>
      <w:r>
        <w:rPr>
          <w:rStyle w:val="CommentTok"/>
        </w:rPr>
        <w:t xml:space="preserve">-- id of the affected resource</w:t>
      </w:r>
      <w:r>
        <w:br/>
      </w:r>
      <w:r>
        <w:rPr>
          <w:rStyle w:val="NormalTok"/>
        </w:rPr>
        <w:t xml:space="preserve">  target_tenant_id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-- set for tenant-directed actions; null otherwise (§0.2)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     </w:t>
      </w:r>
      <w:r>
        <w:rPr>
          <w:rStyle w:val="CommentTok"/>
        </w:rPr>
        <w:t xml:space="preserve">-- human-readable one-liner</w:t>
      </w:r>
      <w:r>
        <w:br/>
      </w:r>
      <w:r>
        <w:rPr>
          <w:rStyle w:val="NormalTok"/>
        </w:rPr>
        <w:t xml:space="preserve">  metadata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before/after diff, request context</w:t>
      </w:r>
      <w:r>
        <w:br/>
      </w:r>
      <w:r>
        <w:rPr>
          <w:rStyle w:val="NormalTok"/>
        </w:rPr>
        <w:t xml:space="preserve">  correlation_id      uuid,                                     </w:t>
      </w:r>
      <w:r>
        <w:rPr>
          <w:rStyle w:val="CommentTok"/>
        </w:rPr>
        <w:t xml:space="preserve">-- ties to observability (§10)</w:t>
      </w:r>
      <w:r>
        <w:br/>
      </w:r>
      <w:r>
        <w:rPr>
          <w:rStyle w:val="NormalTok"/>
        </w:rPr>
        <w:t xml:space="preserve">  ip                  inet,</w:t>
      </w:r>
      <w:r>
        <w:br/>
      </w:r>
      <w:r>
        <w:rPr>
          <w:rStyle w:val="NormalTok"/>
        </w:rPr>
        <w:t xml:space="preserve">  user_agent          text,</w:t>
      </w:r>
      <w:r>
        <w:br/>
      </w:r>
      <w:r>
        <w:br/>
      </w:r>
      <w:r>
        <w:rPr>
          <w:rStyle w:val="NormalTok"/>
        </w:rPr>
        <w:t xml:space="preserve">  prev_hash           bytea,                                    </w:t>
      </w:r>
      <w:r>
        <w:rPr>
          <w:rStyle w:val="CommentTok"/>
        </w:rPr>
        <w:t xml:space="preserve">-- hash of the previous event (null for the genesis row)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         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-- sha256 over canonical(fields || prev_hash)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audit_event_actor_idx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platform.audit_event(actor_host_user_id);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audit_event_target_idx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platform.audit_event(target_type, target_id);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audit_event_tenant_idx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platform.audit_event(target_tenant_id);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audit_event_time_idx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platform.audit_event(occurred_at);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audit_event_action_idx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platform.audit_event(action);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soft-delete column — rows are immutable and permanent.</w:t>
      </w:r>
    </w:p>
    <w:bookmarkEnd w:id="37"/>
    <w:bookmarkStart w:id="38" w:name="tamper-evidence-hash-chain"/>
    <w:p>
      <w:pPr>
        <w:pStyle w:val="Heading2"/>
      </w:pPr>
      <w:r>
        <w:t xml:space="preserve">2.2 Tamper-evidence (hash chain)</w:t>
      </w:r>
    </w:p>
    <w:p>
      <w:pPr>
        <w:pStyle w:val="FirstParagraph"/>
      </w:pPr>
      <w:r>
        <w:t xml:space="preserve">Each event stores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(the previous event’s</w:t>
      </w:r>
      <w:r>
        <w:t xml:space="preserve"> </w:t>
      </w:r>
      <w:r>
        <w:rPr>
          <w:rStyle w:val="VerbatimChar"/>
        </w:rPr>
        <w:t xml:space="preserve">hash</w:t>
      </w:r>
      <w:r>
        <w:t xml:space="preserve">) and its own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 computed as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over a canonical serialization of the event’s fields concatenated with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. Any insertion, mutation, or deletion in the middle of the chain breaks every subsequent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 making tampering detectable.</w:t>
      </w:r>
    </w:p>
    <w:p>
      <w:pPr>
        <w:pStyle w:val="BodyText"/>
      </w:pPr>
      <w:r>
        <w:rPr>
          <w:bCs/>
          <w:b/>
        </w:rPr>
        <w:t xml:space="preserve">Writing an event</w:t>
      </w:r>
      <w:r>
        <w:t xml:space="preserve"> </w:t>
      </w:r>
      <w:r>
        <w:t xml:space="preserve">is done only through a single DB function, never by direct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from application code: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platform.append_audit_event(</w:t>
      </w:r>
      <w:r>
        <w:br/>
      </w:r>
      <w:r>
        <w:rPr>
          <w:rStyle w:val="NormalTok"/>
        </w:rPr>
        <w:t xml:space="preserve">  p_actor_host_user_id uuid, p_actor_type text, p_action text,</w:t>
      </w:r>
      <w:r>
        <w:br/>
      </w:r>
      <w:r>
        <w:rPr>
          <w:rStyle w:val="NormalTok"/>
        </w:rPr>
        <w:t xml:space="preserve">  p_target_type text, p_target_id uuid, p_target_tenant_id uuid,</w:t>
      </w:r>
      <w:r>
        <w:br/>
      </w:r>
      <w:r>
        <w:rPr>
          <w:rStyle w:val="NormalTok"/>
        </w:rPr>
        <w:t xml:space="preserve">  p_summary text, p_metadata jsonb, p_correlation_id uuid, p_ip inet, p_user_agent text</w:t>
      </w:r>
      <w:r>
        <w:br/>
      </w:r>
      <w:r>
        <w:rPr>
          <w:rStyle w:val="NormalTok"/>
        </w:rPr>
        <w:t xml:space="preserve">) returns platform.audit_event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v_prev   platform.audit_event;</w:t>
      </w:r>
      <w:r>
        <w:br/>
      </w:r>
      <w:r>
        <w:rPr>
          <w:rStyle w:val="NormalTok"/>
        </w:rPr>
        <w:t xml:space="preserve">  v_row    platform.audit_event;</w:t>
      </w:r>
      <w:r>
        <w:br/>
      </w:r>
      <w:r>
        <w:rPr>
          <w:rStyle w:val="NormalTok"/>
        </w:rPr>
        <w:t xml:space="preserve">  v_canon  text;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Serialize the chain: lock the tail so concurrent writers append in a defined order.</w:t>
      </w:r>
      <w:r>
        <w:br/>
      </w:r>
      <w:r>
        <w:rPr>
          <w:rStyle w:val="NormalTok"/>
        </w:rPr>
        <w:t xml:space="preserve">  perform pg_advisory_xact_lock(hashtext(</w:t>
      </w:r>
      <w:r>
        <w:rPr>
          <w:rStyle w:val="StringTok"/>
        </w:rPr>
        <w:t xml:space="preserve">'platform.audit_event'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v_prev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platform.audit_event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seq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platform.audit_event (</w:t>
      </w:r>
      <w:r>
        <w:br/>
      </w:r>
      <w:r>
        <w:rPr>
          <w:rStyle w:val="NormalTok"/>
        </w:rPr>
        <w:t xml:space="preserve">    actor_host_user_id, actor_type, action, target_type, target_id, target_tenant_id,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, metadata, correlation_id, ip, user_agent, prev_hash, </w:t>
      </w:r>
      <w:r>
        <w:rPr>
          <w:rStyle w:val="KeywordTok"/>
        </w:rPr>
        <w:t xml:space="preserve">hash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p_actor_host_user_id, p_actor_type, p_action, p_target_type, p_target_id, p_target_tenant_id,</w:t>
      </w:r>
      <w:r>
        <w:br/>
      </w:r>
      <w:r>
        <w:rPr>
          <w:rStyle w:val="NormalTok"/>
        </w:rPr>
        <w:t xml:space="preserve">    p_summary,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(p_metadata,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), p_correlation_id, p_ip, p_user_agent,</w:t>
      </w:r>
      <w:r>
        <w:br/>
      </w:r>
      <w:r>
        <w:rPr>
          <w:rStyle w:val="NormalTok"/>
        </w:rPr>
        <w:t xml:space="preserve">    v_prev.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'</w:t>
      </w:r>
      <w:r>
        <w:rPr>
          <w:rStyle w:val="NormalTok"/>
        </w:rPr>
        <w:t xml:space="preserve">:</w:t>
      </w:r>
      <w:r>
        <w:rPr>
          <w:rStyle w:val="CharTok"/>
        </w:rPr>
        <w:t xml:space="preserve">:bytea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placeholder, recomputed below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v_row;</w:t>
      </w:r>
      <w:r>
        <w:br/>
      </w:r>
      <w:r>
        <w:br/>
      </w:r>
      <w:r>
        <w:rPr>
          <w:rStyle w:val="NormalTok"/>
        </w:rPr>
        <w:t xml:space="preserve">  v_canon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v_row.seq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v_row.occurred_at)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(v_row.actor_host_user_id: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v_row.action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(v_row.target_type,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(v_row.target_id: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(v_row.target_tenant_id: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v_row.metadata: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(encode(v_row.prev_hash,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platform.audit_event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digest(v_canon, </w:t>
      </w:r>
      <w:r>
        <w:rPr>
          <w:rStyle w:val="StringTok"/>
        </w:rPr>
        <w:t xml:space="preserve">'sha256'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v_row.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v_row;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v_row;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BlockText"/>
      </w:pPr>
      <w:r>
        <w:t xml:space="preserve">Host-plane actions are</w:t>
      </w:r>
      <w:r>
        <w:t xml:space="preserve"> </w:t>
      </w:r>
      <w:r>
        <w:rPr>
          <w:bCs/>
          <w:b/>
        </w:rPr>
        <w:t xml:space="preserve">low volume</w:t>
      </w:r>
      <w:r>
        <w:t xml:space="preserve"> </w:t>
      </w:r>
      <w:r>
        <w:t xml:space="preserve">(admin operations, not per-request traffic), so a globally serialized chain via the advisory lock is acceptable and simplest. If write volume ever demands it, partition the chain per-day or per-actor and verify per-partition — but do not do this pre-emptively.</w:t>
      </w:r>
    </w:p>
    <w:p>
      <w:pPr>
        <w:pStyle w:val="FirstParagraph"/>
      </w:pPr>
      <w:r>
        <w:rPr>
          <w:bCs/>
          <w:b/>
        </w:rPr>
        <w:t xml:space="preserve">Append-only enforcement</w:t>
      </w:r>
      <w:r>
        <w:t xml:space="preserve"> </w:t>
      </w:r>
      <w:r>
        <w:t xml:space="preserve">(defense in depth beyond</w:t>
      </w:r>
      <w:r>
        <w:t xml:space="preserve"> </w:t>
      </w:r>
      <w:r>
        <w:t xml:space="preserve">“</w:t>
      </w:r>
      <w:r>
        <w:t xml:space="preserve">only call the function</w:t>
      </w:r>
      <w:r>
        <w:t xml:space="preserve">”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-- 1) Revoke mutation privileges from the application role.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truncate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app_role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-- 2) Belt-and-braces trigger that hard-rejects updates/deletes even from a privileged role.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platform.audit_event_immutable() 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'audit_event is append-only (attempted %)'</w:t>
      </w:r>
      <w:r>
        <w:rPr>
          <w:rStyle w:val="NormalTok"/>
        </w:rPr>
        <w:t xml:space="preserve">, tg_op;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trg_audit_event_immutable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platform.audit_event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platform.audit_event_immutable();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self-update inside</w:t>
      </w:r>
      <w:r>
        <w:t xml:space="preserve"> </w:t>
      </w:r>
      <w:r>
        <w:rPr>
          <w:rStyle w:val="VerbatimChar"/>
        </w:rPr>
        <w:t xml:space="preserve">append_audit_event</w:t>
      </w:r>
      <w:r>
        <w:t xml:space="preserve"> </w:t>
      </w:r>
      <w:r>
        <w:t xml:space="preserve">happens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immutability trigger is a concern only if the trigger is</w:t>
      </w:r>
      <w:r>
        <w:t xml:space="preserve"> </w:t>
      </w:r>
      <w:r>
        <w:rPr>
          <w:rStyle w:val="VerbatimChar"/>
        </w:rPr>
        <w:t xml:space="preserve">BEFORE UPDATE</w:t>
      </w:r>
      <w:r>
        <w:t xml:space="preserve"> </w:t>
      </w:r>
      <w:r>
        <w:t xml:space="preserve">— to avoid a conflict, compute the hash in the same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trigger instead of a post-insert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. (Implementer’s choice; the cleaner form is a single</w:t>
      </w:r>
      <w:r>
        <w:t xml:space="preserve"> </w:t>
      </w:r>
      <w:r>
        <w:rPr>
          <w:rStyle w:val="VerbatimChar"/>
        </w:rPr>
        <w:t xml:space="preserve">BEFORE INSERT</w:t>
      </w:r>
      <w:r>
        <w:t xml:space="preserve"> </w:t>
      </w:r>
      <w:r>
        <w:t xml:space="preserve">trigger that sets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hash</w:t>
      </w:r>
      <w:r>
        <w:t xml:space="preserve">. The function above is shown for readability. Pick one path and keep the immutability trigger</w:t>
      </w:r>
      <w:r>
        <w:t xml:space="preserve"> </w:t>
      </w:r>
      <w:r>
        <w:rPr>
          <w:rStyle w:val="VerbatimChar"/>
        </w:rPr>
        <w:t xml:space="preserve">UPDATE OR DELETE</w:t>
      </w:r>
      <w:r>
        <w:t xml:space="preserve"> </w:t>
      </w:r>
      <w:r>
        <w:t xml:space="preserve">only.)</w:t>
      </w:r>
    </w:p>
    <w:bookmarkEnd w:id="38"/>
    <w:bookmarkStart w:id="39" w:name="verification-job"/>
    <w:p>
      <w:pPr>
        <w:pStyle w:val="Heading2"/>
      </w:pPr>
      <w:r>
        <w:t xml:space="preserve">2.3 Verification job</w:t>
      </w:r>
    </w:p>
    <w:p>
      <w:pPr>
        <w:pStyle w:val="FirstParagraph"/>
      </w:pPr>
      <w:r>
        <w:t xml:space="preserve">A scheduled job (and an on-demand endpoint) re-walks the chain in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order, recomputes each</w:t>
      </w:r>
      <w:r>
        <w:t xml:space="preserve"> </w:t>
      </w:r>
      <w:r>
        <w:rPr>
          <w:rStyle w:val="VerbatimChar"/>
        </w:rPr>
        <w:t xml:space="preserve">hash</w:t>
      </w:r>
      <w:r>
        <w:t xml:space="preserve"> </w:t>
      </w:r>
      <w:r>
        <w:t xml:space="preserve">from stored fields +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, and asserts it matches. On mismatch it reports the first broken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and alerts. This is what makes the tamper-evidence</w:t>
      </w:r>
      <w:r>
        <w:t xml:space="preserve"> </w:t>
      </w:r>
      <w:r>
        <w:rPr>
          <w:iCs/>
          <w:i/>
        </w:rPr>
        <w:t xml:space="preserve">operational</w:t>
      </w:r>
      <w:r>
        <w:t xml:space="preserve"> </w:t>
      </w:r>
      <w:r>
        <w:t xml:space="preserve">rather than theoretical.</w:t>
      </w:r>
    </w:p>
    <w:bookmarkEnd w:id="39"/>
    <w:bookmarkStart w:id="40" w:name="api-surface-1"/>
    <w:p>
      <w:pPr>
        <w:pStyle w:val="Heading2"/>
      </w:pPr>
      <w:r>
        <w:t xml:space="preserve">2.4 API surface</w:t>
      </w:r>
    </w:p>
    <w:p>
      <w:pPr>
        <w:pStyle w:val="FirstParagraph"/>
      </w:pPr>
      <w:r>
        <w:t xml:space="preserve">Audit events are</w:t>
      </w:r>
      <w:r>
        <w:t xml:space="preserve"> </w:t>
      </w:r>
      <w:r>
        <w:rPr>
          <w:bCs/>
          <w:b/>
        </w:rPr>
        <w:t xml:space="preserve">written only as a side effect</w:t>
      </w:r>
      <w:r>
        <w:t xml:space="preserve"> </w:t>
      </w:r>
      <w:r>
        <w:t xml:space="preserve">of the use-case skeleton (§0.4) — there is deliberately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create endpoint. The API is read/verify/export only.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reverse-chronological. Filters:</w:t>
            </w:r>
            <w:r>
              <w:t xml:space="preserve"> </w:t>
            </w:r>
            <w:r>
              <w:rPr>
                <w:rStyle w:val="VerbatimChar"/>
              </w:rPr>
              <w:t xml:space="preserve">?actor_host_user_id=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?action=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?target_type=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?target_id=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?target_tenant_id=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?from=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?to=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?category=</w:t>
            </w:r>
            <w:r>
              <w:t xml:space="preserve">. Cursor-paginated.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/audit-events/{id}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event incl. </w:t>
            </w:r>
            <w:r>
              <w:rPr>
                <w:rStyle w:val="VerbatimChar"/>
              </w:rPr>
              <w:t xml:space="preserve">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prev_hash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/audit-events/export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 off an async export (CSV/JSON) for a filter range; returns</w:t>
            </w:r>
            <w:r>
              <w:t xml:space="preserve"> </w:t>
            </w:r>
            <w:r>
              <w:rPr>
                <w:rStyle w:val="VerbatimChar"/>
              </w:rPr>
              <w:t xml:space="preserve">{ "job_id": "..." }</w:t>
            </w:r>
            <w:r>
              <w:t xml:space="preserve">. Poll via the jobs endpoint (§10) for a signed download URL. Audited (yes — exporting the audit log is itself an audited action).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/audit-events/verify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chain verification over an optional</w:t>
            </w:r>
            <w:r>
              <w:t xml:space="preserve"> </w:t>
            </w:r>
            <w:r>
              <w:rPr>
                <w:rStyle w:val="VerbatimChar"/>
              </w:rPr>
              <w:t xml:space="preserve">?from=&amp;to=</w:t>
            </w:r>
            <w:r>
              <w:t xml:space="preserve"> </w:t>
            </w:r>
            <w:r>
              <w:t xml:space="preserve">range. Returns</w:t>
            </w:r>
            <w:r>
              <w:t xml:space="preserve"> </w:t>
            </w:r>
            <w:r>
              <w:rPr>
                <w:rStyle w:val="VerbatimChar"/>
              </w:rPr>
              <w:t xml:space="preserve">{ "ok": true 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 "ok": false, "first_broken_seq": 4213 }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52" w:name="tenant-management"/>
    <w:p>
      <w:pPr>
        <w:pStyle w:val="Heading1"/>
      </w:pPr>
      <w:r>
        <w:t xml:space="preserve">§3 — Tenant management</w:t>
      </w:r>
    </w:p>
    <w:p>
      <w:pPr>
        <w:pStyle w:val="FirstParagraph"/>
      </w:pPr>
      <w:r>
        <w:t xml:space="preserve">The control plane’s view of each customer organization, its lifecycle, the audited ways host staff act on it, and its white-label theme. This is where the two-plane boundary (§0.2) is exercised in practice — every operation here that touches customer data is explicit, permissioned, and audited.</w:t>
      </w:r>
    </w:p>
    <w:bookmarkStart w:id="43" w:name="the-tenant-record"/>
    <w:p>
      <w:pPr>
        <w:pStyle w:val="Heading2"/>
      </w:pPr>
      <w:r>
        <w:t xml:space="preserve">3.1 The tenant record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platform.tenant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slug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URL-safe org key; used by tenant-plane routing</w:t>
      </w:r>
      <w:r>
        <w:br/>
      </w:r>
      <w:r>
        <w:rPr>
          <w:rStyle w:val="NormalTok"/>
        </w:rPr>
        <w:t xml:space="preserve">  name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display name, e.g. 'Cedar &amp; Stone Builders'</w:t>
      </w:r>
      <w:r>
        <w:br/>
      </w:r>
      <w:r>
        <w:rPr>
          <w:rStyle w:val="NormalTok"/>
        </w:rPr>
        <w:t xml:space="preserve">  legal_name            text,</w:t>
      </w:r>
      <w:r>
        <w:br/>
      </w:r>
      <w:r>
        <w:rPr>
          <w:rStyle w:val="NormalTok"/>
        </w:rPr>
        <w:t xml:space="preserve">  status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'offboarding'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'offboarded'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region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data-residency region, e.g. 'ca-central'</w:t>
      </w:r>
      <w:r>
        <w:br/>
      </w:r>
      <w:r>
        <w:rPr>
          <w:rStyle w:val="NormalTok"/>
        </w:rPr>
        <w:t xml:space="preserve">  current_edition_id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platform.edition(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ENTITLEMENT anchor (see 3.1.1)</w:t>
      </w:r>
      <w:r>
        <w:br/>
      </w:r>
      <w:r>
        <w:rPr>
          <w:rStyle w:val="NormalTok"/>
        </w:rPr>
        <w:t xml:space="preserve">  trial_ends_at         timestamptz,                 </w:t>
      </w:r>
      <w:r>
        <w:rPr>
          <w:rStyle w:val="CommentTok"/>
        </w:rPr>
        <w:t xml:space="preserve">-- set while status = 'trial'</w:t>
      </w:r>
      <w:r>
        <w:br/>
      </w:r>
      <w:r>
        <w:rPr>
          <w:rStyle w:val="NormalTok"/>
        </w:rPr>
        <w:t xml:space="preserve">  primary_contact_email citext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host&lt;-&gt;tenant comms; the real admin lives in the tenant plane</w:t>
      </w:r>
      <w:r>
        <w:br/>
      </w:r>
      <w:r>
        <w:rPr>
          <w:rStyle w:val="NormalTok"/>
        </w:rPr>
        <w:t xml:space="preserve">  provisioned_by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suspended_at          timestamptz,</w:t>
      </w:r>
      <w:r>
        <w:br/>
      </w:r>
      <w:r>
        <w:rPr>
          <w:rStyle w:val="NormalTok"/>
        </w:rPr>
        <w:t xml:space="preserve">  suspended_reason      text,</w:t>
      </w:r>
      <w:r>
        <w:br/>
      </w:r>
      <w:r>
        <w:rPr>
          <w:rStyle w:val="NormalTok"/>
        </w:rPr>
        <w:t xml:space="preserve">  offboarded_at         timestamptz,</w:t>
      </w:r>
      <w:r>
        <w:br/>
      </w:r>
      <w:r>
        <w:rPr>
          <w:rStyle w:val="NormalTok"/>
        </w:rPr>
        <w:t xml:space="preserve">  entitlement_version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bumped on any entitlement-affecting change (§5.4)</w:t>
      </w:r>
      <w:r>
        <w:br/>
      </w:r>
      <w:r>
        <w:rPr>
          <w:rStyle w:val="NormalTok"/>
        </w:rPr>
        <w:t xml:space="preserve">  created_at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tenant_status_idx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platform.tenant(status);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tenant_edition_idx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platform.tenant(current_edition_id);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tenant_region_idx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platform.tenant(region);</w:t>
      </w:r>
    </w:p>
    <w:bookmarkStart w:id="42" w:name="Xb046b39a5591ba047d4ad0c4306e1533dc760e9"/>
    <w:p>
      <w:pPr>
        <w:pStyle w:val="Heading3"/>
      </w:pPr>
      <w:r>
        <w:t xml:space="preserve">3.1.1 Edition anchor vs. subscription (important separation)</w:t>
      </w:r>
    </w:p>
    <w:p>
      <w:pPr>
        <w:pStyle w:val="FirstParagraph"/>
      </w:pPr>
      <w:r>
        <w:rPr>
          <w:rStyle w:val="VerbatimChar"/>
        </w:rPr>
        <w:t xml:space="preserve">tenant.current_edition_id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entitlement anchor</w:t>
      </w:r>
      <w:r>
        <w:t xml:space="preserve"> </w:t>
      </w:r>
      <w:r>
        <w:t xml:space="preserve">— the single source of truth for</w:t>
      </w:r>
      <w:r>
        <w:t xml:space="preserve"> </w:t>
      </w:r>
      <w:r>
        <w:rPr>
          <w:iCs/>
          <w:i/>
        </w:rPr>
        <w:t xml:space="preserve">what the tenant can do</w:t>
      </w:r>
      <w:r>
        <w:t xml:space="preserve"> </w:t>
      </w:r>
      <w:r>
        <w:t xml:space="preserve">(§5 resolves entitlements from it). The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(§7) is the</w:t>
      </w:r>
      <w:r>
        <w:t xml:space="preserve"> </w:t>
      </w:r>
      <w:r>
        <w:rPr>
          <w:bCs/>
          <w:b/>
        </w:rPr>
        <w:t xml:space="preserve">billing arrangement</w:t>
      </w:r>
      <w:r>
        <w:t xml:space="preserve"> </w:t>
      </w:r>
      <w:r>
        <w:t xml:space="preserve">— the source of truth for</w:t>
      </w:r>
      <w:r>
        <w:t xml:space="preserve"> </w:t>
      </w:r>
      <w:r>
        <w:rPr>
          <w:iCs/>
          <w:i/>
        </w:rPr>
        <w:t xml:space="preserve">what the tenant pays and its billing state</w:t>
      </w:r>
      <w:r>
        <w:t xml:space="preserve">.</w:t>
      </w:r>
    </w:p>
    <w:p>
      <w:pPr>
        <w:pStyle w:val="BodyText"/>
      </w:pPr>
      <w:r>
        <w:t xml:space="preserve">These are deliberately decoupled: a tenant that is past-due but not yet suspended still has full entitlements per its edition. The billing domain updates</w:t>
      </w:r>
      <w:r>
        <w:t xml:space="preserve"> </w:t>
      </w:r>
      <w:r>
        <w:rPr>
          <w:rStyle w:val="VerbatimChar"/>
        </w:rPr>
        <w:t xml:space="preserve">current_edition_id</w:t>
      </w:r>
      <w:r>
        <w:t xml:space="preserve"> </w:t>
      </w:r>
      <w:r>
        <w:rPr>
          <w:bCs/>
          <w:b/>
        </w:rPr>
        <w:t xml:space="preserve">in the same transaction</w:t>
      </w:r>
      <w:r>
        <w:t xml:space="preserve"> </w:t>
      </w:r>
      <w:r>
        <w:t xml:space="preserve">as a plan change, so the anchor never drifts from the paid plan — but entitlement resolution never reads billing status. Suspension (a lifecycle state, 3.2) is the mechanism that actually cuts off access, not billing status.</w:t>
      </w:r>
    </w:p>
    <w:p>
      <w:pPr>
        <w:pStyle w:val="BodyText"/>
      </w:pPr>
      <w:r>
        <w:rPr>
          <w:rStyle w:val="VerbatimChar"/>
        </w:rPr>
        <w:t xml:space="preserve">seats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stored on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: the seat</w:t>
      </w:r>
      <w:r>
        <w:t xml:space="preserve"> </w:t>
      </w:r>
      <w:r>
        <w:rPr>
          <w:iCs/>
          <w:i/>
        </w:rPr>
        <w:t xml:space="preserve">cap</w:t>
      </w:r>
      <w:r>
        <w:t xml:space="preserve"> </w:t>
      </w:r>
      <w:r>
        <w:t xml:space="preserve">is a limit-type entitlement (§5), and seat</w:t>
      </w:r>
      <w:r>
        <w:t xml:space="preserve"> </w:t>
      </w:r>
      <w:r>
        <w:rPr>
          <w:iCs/>
          <w:i/>
        </w:rPr>
        <w:t xml:space="preserve">usage</w:t>
      </w:r>
      <w:r>
        <w:t xml:space="preserve"> </w:t>
      </w:r>
      <w:r>
        <w:t xml:space="preserve">is a tenant-plane fact read via a rollup (surfaced on the detail endpoint, 3.5).</w:t>
      </w:r>
    </w:p>
    <w:bookmarkEnd w:id="42"/>
    <w:bookmarkEnd w:id="43"/>
    <w:bookmarkStart w:id="44" w:name="lifecycle-state-machine"/>
    <w:p>
      <w:pPr>
        <w:pStyle w:val="Heading2"/>
      </w:pPr>
      <w:r>
        <w:t xml:space="preserve">3.2 Lifecycle state machine</w:t>
      </w:r>
    </w:p>
    <w:p>
      <w:pPr>
        <w:pStyle w:val="FirstParagraph"/>
      </w:pPr>
      <w:r>
        <w:t xml:space="preserve">Status transitions are constrained — the handler rejects any transition not in this set (</w:t>
      </w:r>
      <w:r>
        <w:rPr>
          <w:rStyle w:val="VerbatimChar"/>
        </w:rPr>
        <w:t xml:space="preserve">422</w:t>
      </w:r>
      <w:r>
        <w:t xml:space="preserve">).</w:t>
      </w:r>
      <w:r>
        <w:t xml:space="preserve"> </w:t>
      </w:r>
      <w:r>
        <w:rPr>
          <w:rStyle w:val="VerbatimChar"/>
        </w:rPr>
        <w:t xml:space="preserve">offboarded</w:t>
      </w:r>
      <w:r>
        <w:t xml:space="preserve"> </w:t>
      </w:r>
      <w:r>
        <w:t xml:space="preserve">is terminal.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[*] --&gt; trial: provision (trial)</w:t>
      </w:r>
      <w:r>
        <w:br/>
      </w:r>
      <w:r>
        <w:rPr>
          <w:rStyle w:val="VerbatimChar"/>
        </w:rPr>
        <w:t xml:space="preserve">  [*] --&gt; active: provision (paid)</w:t>
      </w:r>
      <w:r>
        <w:br/>
      </w:r>
      <w:r>
        <w:rPr>
          <w:rStyle w:val="VerbatimChar"/>
        </w:rPr>
        <w:t xml:space="preserve">  trial --&gt; active: subscribe / convert</w:t>
      </w:r>
      <w:r>
        <w:br/>
      </w:r>
      <w:r>
        <w:rPr>
          <w:rStyle w:val="VerbatimChar"/>
        </w:rPr>
        <w:t xml:space="preserve">  trial --&gt; suspended: suspend</w:t>
      </w:r>
      <w:r>
        <w:br/>
      </w:r>
      <w:r>
        <w:rPr>
          <w:rStyle w:val="VerbatimChar"/>
        </w:rPr>
        <w:t xml:space="preserve">  trial --&gt; offboarding: offboard</w:t>
      </w:r>
      <w:r>
        <w:br/>
      </w:r>
      <w:r>
        <w:rPr>
          <w:rStyle w:val="VerbatimChar"/>
        </w:rPr>
        <w:t xml:space="preserve">  active --&gt; suspended: suspend</w:t>
      </w:r>
      <w:r>
        <w:br/>
      </w:r>
      <w:r>
        <w:rPr>
          <w:rStyle w:val="VerbatimChar"/>
        </w:rPr>
        <w:t xml:space="preserve">  suspended --&gt; active: restore</w:t>
      </w:r>
      <w:r>
        <w:br/>
      </w:r>
      <w:r>
        <w:rPr>
          <w:rStyle w:val="VerbatimChar"/>
        </w:rPr>
        <w:t xml:space="preserve">  active --&gt; offboarding: offboard</w:t>
      </w:r>
      <w:r>
        <w:br/>
      </w:r>
      <w:r>
        <w:rPr>
          <w:rStyle w:val="VerbatimChar"/>
        </w:rPr>
        <w:t xml:space="preserve">  suspended --&gt; offboarding: offboard</w:t>
      </w:r>
      <w:r>
        <w:br/>
      </w:r>
      <w:r>
        <w:rPr>
          <w:rStyle w:val="VerbatimChar"/>
        </w:rPr>
        <w:t xml:space="preserve">  offboarding --&gt; offboarded: purge complete</w:t>
      </w:r>
      <w:r>
        <w:br/>
      </w:r>
      <w:r>
        <w:rPr>
          <w:rStyle w:val="VerbatimChar"/>
        </w:rPr>
        <w:t xml:space="preserve">  offboarded --&gt; [*]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/tenants</w:t>
            </w:r>
            <w:r>
              <w:t xml:space="preserve"> </w:t>
            </w:r>
            <w:r>
              <w:t xml:space="preserve">(provision)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subscribes (billing, §7)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(system)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/tenants/{id}/suspend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tenant.suspend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/tenants/{id}/restore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/tenants/{id}/offboard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tenant.offboard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offboarding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offboarded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purge job completes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(system)</w:t>
            </w:r>
          </w:p>
        </w:tc>
      </w:tr>
    </w:tbl>
    <w:p>
      <w:pPr>
        <w:pStyle w:val="BodyText"/>
      </w:pPr>
      <w:r>
        <w:rPr>
          <w:bCs/>
          <w:b/>
        </w:rPr>
        <w:t xml:space="preserve">Suspension</w:t>
      </w:r>
      <w:r>
        <w:t xml:space="preserve"> </w:t>
      </w:r>
      <w:r>
        <w:t xml:space="preserve">flips the tenant-plane login gate: suspended tenants’ users cannot authenticate. It is reversible (</w:t>
      </w:r>
      <w:r>
        <w:rPr>
          <w:rStyle w:val="VerbatimChar"/>
        </w:rPr>
        <w:t xml:space="preserve">restore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Offboarding</w:t>
      </w:r>
      <w:r>
        <w:t xml:space="preserve"> </w:t>
      </w:r>
      <w:r>
        <w:t xml:space="preserve">is a two-step, retention-gated process (3.4). It is the only path that destroys customer data.</w:t>
      </w:r>
    </w:p>
    <w:bookmarkEnd w:id="44"/>
    <w:bookmarkStart w:id="45" w:name="impersonation"/>
    <w:p>
      <w:pPr>
        <w:pStyle w:val="Heading2"/>
      </w:pPr>
      <w:r>
        <w:t xml:space="preserve">3.3 Impersonation</w:t>
      </w:r>
    </w:p>
    <w:p>
      <w:pPr>
        <w:pStyle w:val="FirstParagraph"/>
      </w:pPr>
      <w:r>
        <w:t xml:space="preserve">When a host user with</w:t>
      </w:r>
      <w:r>
        <w:t xml:space="preserve"> </w:t>
      </w:r>
      <w:r>
        <w:rPr>
          <w:rStyle w:val="VerbatimChar"/>
        </w:rPr>
        <w:t xml:space="preserve">tenant.impersonate</w:t>
      </w:r>
      <w:r>
        <w:t xml:space="preserve"> </w:t>
      </w:r>
      <w:r>
        <w:t xml:space="preserve">needs to see the product as a tenant does (support/debugging), they open a</w:t>
      </w:r>
      <w:r>
        <w:t xml:space="preserve"> </w:t>
      </w:r>
      <w:r>
        <w:rPr>
          <w:bCs/>
          <w:b/>
        </w:rPr>
        <w:t xml:space="preserve">time-boxed, audited</w:t>
      </w:r>
      <w:r>
        <w:t xml:space="preserve"> </w:t>
      </w:r>
      <w:r>
        <w:t xml:space="preserve">impersonation session.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platform.impersonation_session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host_user_id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reason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required justification, captured for audit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'ended'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started_at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expires_at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hard time-box (default from settings, e.g. now()+30min)</w:t>
      </w:r>
      <w:r>
        <w:br/>
      </w:r>
      <w:r>
        <w:rPr>
          <w:rStyle w:val="NormalTok"/>
        </w:rPr>
        <w:t xml:space="preserve">  ended_at      timestamptz,</w:t>
      </w:r>
      <w:r>
        <w:br/>
      </w:r>
      <w:r>
        <w:rPr>
          <w:rStyle w:val="NormalTok"/>
        </w:rPr>
        <w:t xml:space="preserve">  ip            inet,</w:t>
      </w:r>
      <w:r>
        <w:br/>
      </w:r>
      <w:r>
        <w:rPr>
          <w:rStyle w:val="NormalTok"/>
        </w:rPr>
        <w:t xml:space="preserve">  user_agent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At most one active impersonation per host user, enforced at the DB layer: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impersonation_one_active_per_host_user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platform.impersonation_session(host_user_id)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impersonation_tenant_idx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platform.impersonation_session(tenant_id);</w:t>
      </w:r>
    </w:p>
    <w:p>
      <w:pPr>
        <w:pStyle w:val="FirstParagraph"/>
      </w:pPr>
      <w:r>
        <w:rPr>
          <w:bCs/>
          <w:b/>
        </w:rPr>
        <w:t xml:space="preserve">How it works across planes.</w:t>
      </w:r>
      <w:r>
        <w:t xml:space="preserve"> </w:t>
      </w:r>
      <w:r>
        <w:t xml:space="preserve">Starting a session mints a</w:t>
      </w:r>
      <w:r>
        <w:t xml:space="preserve"> </w:t>
      </w:r>
      <w:r>
        <w:rPr>
          <w:bCs/>
          <w:b/>
        </w:rPr>
        <w:t xml:space="preserve">short-lived, tenant-scoped token</w:t>
      </w:r>
      <w:r>
        <w:t xml:space="preserve"> </w:t>
      </w:r>
      <w:r>
        <w:t xml:space="preserve">that the tenant app accepts, tagged</w:t>
      </w:r>
      <w:r>
        <w:t xml:space="preserve"> </w:t>
      </w:r>
      <w:r>
        <w:rPr>
          <w:rStyle w:val="VerbatimChar"/>
        </w:rPr>
        <w:t xml:space="preserve">impersonated</w:t>
      </w:r>
      <w:r>
        <w:t xml:space="preserve">. The tenant app must show a persistent impersonation banner while it is active. Actions taken during impersonation are logged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planes: the host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records session start and end; the tenant-plane audit records each action with</w:t>
      </w:r>
      <w:r>
        <w:t xml:space="preserve"> </w:t>
      </w:r>
      <w:r>
        <w:rPr>
          <w:rStyle w:val="VerbatimChar"/>
        </w:rPr>
        <w:t xml:space="preserve">actor_type = 'impersonated'</w:t>
      </w:r>
      <w:r>
        <w:t xml:space="preserve"> </w:t>
      </w:r>
      <w:r>
        <w:t xml:space="preserve">and the originating</w:t>
      </w:r>
      <w:r>
        <w:t xml:space="preserve"> </w:t>
      </w:r>
      <w:r>
        <w:rPr>
          <w:rStyle w:val="VerbatimChar"/>
        </w:rPr>
        <w:t xml:space="preserve">host_user_id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Guardrails</w:t>
      </w:r>
      <w:r>
        <w:t xml:space="preserve"> </w:t>
      </w:r>
      <w:r>
        <w:t xml:space="preserve">(enforce in the handler / token policy):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is a hard limit; the token and the session both expire at it. A background sweep flips lapsed sessions to</w:t>
      </w:r>
      <w:r>
        <w:t xml:space="preserve"> </w:t>
      </w:r>
      <w:r>
        <w:rPr>
          <w:rStyle w:val="VerbatimChar"/>
        </w:rPr>
        <w:t xml:space="preserve">status = 'expired'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Read-only by default.</w:t>
      </w:r>
      <w:r>
        <w:t xml:space="preserve"> </w:t>
      </w:r>
      <w:r>
        <w:t xml:space="preserve">Write actions during impersonation are disallowed in v1. A future elevated</w:t>
      </w:r>
      <w:r>
        <w:t xml:space="preserve"> </w:t>
      </w:r>
      <w:r>
        <w:t xml:space="preserve">“</w:t>
      </w:r>
      <w:r>
        <w:t xml:space="preserve">write impersonation</w:t>
      </w:r>
      <w:r>
        <w:t xml:space="preserve">”</w:t>
      </w:r>
      <w:r>
        <w:t xml:space="preserve"> </w:t>
      </w:r>
      <w:r>
        <w:t xml:space="preserve">flag is out of scope and must be its own permission + heavier audit — do not add it implicitly.</w:t>
      </w:r>
      <w:r>
        <w:t xml:space="preserve"> </w:t>
      </w:r>
      <w:r>
        <w:t xml:space="preserve">- One active session per host user (the partial unique index above).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is mandatory and stored on both the session and the audit event.</w:t>
      </w:r>
    </w:p>
    <w:bookmarkEnd w:id="45"/>
    <w:bookmarkStart w:id="46" w:name="offboarding-retention"/>
    <w:p>
      <w:pPr>
        <w:pStyle w:val="Heading2"/>
      </w:pPr>
      <w:r>
        <w:t xml:space="preserve">3.4 Offboarding &amp; retention</w:t>
      </w:r>
    </w:p>
    <w:p>
      <w:pPr>
        <w:pStyle w:val="FirstParagraph"/>
      </w:pPr>
      <w:r>
        <w:t xml:space="preserve">Offboarding is deliberately slow and reversible-until-purge: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 /tenants/{id}/offboard</w:t>
      </w:r>
      <w:r>
        <w:t xml:space="preserve"> </w:t>
      </w:r>
      <w:r>
        <w:t xml:space="preserve">requires the caller to echo the tenant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in the body as a confirmation guard, and requires</w:t>
      </w:r>
      <w:r>
        <w:t xml:space="preserve"> </w:t>
      </w:r>
      <w:r>
        <w:rPr>
          <w:rStyle w:val="VerbatimChar"/>
        </w:rPr>
        <w:t xml:space="preserve">tenant.offboard</w:t>
      </w:r>
      <w:r>
        <w:t xml:space="preserve">. Status →</w:t>
      </w:r>
      <w:r>
        <w:t xml:space="preserve"> </w:t>
      </w:r>
      <w:r>
        <w:rPr>
          <w:rStyle w:val="VerbatimChar"/>
        </w:rPr>
        <w:t xml:space="preserve">offboarding</w:t>
      </w:r>
      <w:r>
        <w:t xml:space="preserve">. Audited.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full data export</w:t>
      </w:r>
      <w:r>
        <w:t xml:space="preserve"> </w:t>
      </w:r>
      <w:r>
        <w:t xml:space="preserve">job is kicked off and made available (signed download) so the customer can retrieve their data.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retention window</w:t>
      </w:r>
      <w:r>
        <w:t xml:space="preserve"> </w:t>
      </w:r>
      <w:r>
        <w:t xml:space="preserve">(configurable in settings, default 30 days) elapses. During the window the tenant is inaccessible but recoverable by support.</w:t>
      </w:r>
    </w:p>
    <w:p>
      <w:pPr>
        <w:numPr>
          <w:ilvl w:val="0"/>
          <w:numId w:val="1004"/>
        </w:numPr>
        <w:pStyle w:val="Compact"/>
      </w:pPr>
      <w:r>
        <w:t xml:space="preserve">After the window, the</w:t>
      </w:r>
      <w:r>
        <w:t xml:space="preserve"> </w:t>
      </w:r>
      <w:r>
        <w:rPr>
          <w:bCs/>
          <w:b/>
        </w:rPr>
        <w:t xml:space="preserve">purge job</w:t>
      </w:r>
      <w:r>
        <w:t xml:space="preserve"> </w:t>
      </w:r>
      <w:r>
        <w:t xml:space="preserve">hard-deletes all</w:t>
      </w:r>
      <w:r>
        <w:t xml:space="preserve"> </w:t>
      </w:r>
      <w:r>
        <w:rPr>
          <w:bCs/>
          <w:b/>
        </w:rPr>
        <w:t xml:space="preserve">tenant-plane</w:t>
      </w:r>
      <w:r>
        <w:t xml:space="preserve"> </w:t>
      </w:r>
      <w:r>
        <w:t xml:space="preserve">data (construction records, storage objects, embeddings) and scrubs PII on the platform row (</w:t>
      </w:r>
      <w:r>
        <w:rPr>
          <w:rStyle w:val="VerbatimChar"/>
        </w:rPr>
        <w:t xml:space="preserve">primary_contact_email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legal_name</w:t>
      </w:r>
      <w:r>
        <w:t xml:space="preserve"> </w:t>
      </w:r>
      <w:r>
        <w:t xml:space="preserve">nulled; logo removed). The platform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row is</w:t>
      </w:r>
      <w:r>
        <w:t xml:space="preserve"> </w:t>
      </w:r>
      <w:r>
        <w:rPr>
          <w:bCs/>
          <w:b/>
        </w:rPr>
        <w:t xml:space="preserve">retained as a tombstone</w:t>
      </w:r>
      <w:r>
        <w:t xml:space="preserve"> </w:t>
      </w:r>
      <w:r>
        <w:t xml:space="preserve">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slug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'offboarded'</w:t>
      </w:r>
      <w:r>
        <w:t xml:space="preserve">, timestamps) so that</w:t>
      </w:r>
      <w:r>
        <w:t xml:space="preserve"> </w:t>
      </w:r>
      <w:r>
        <w:rPr>
          <w:rStyle w:val="VerbatimChar"/>
        </w:rPr>
        <w:t xml:space="preserve">audit_event.target_tenant_id</w:t>
      </w:r>
      <w:r>
        <w:t xml:space="preserve"> </w:t>
      </w:r>
      <w:r>
        <w:t xml:space="preserve">foreign keys stay valid and the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cannot be silently reused. Status →</w:t>
      </w:r>
      <w:r>
        <w:t xml:space="preserve"> </w:t>
      </w:r>
      <w:r>
        <w:rPr>
          <w:rStyle w:val="VerbatimChar"/>
        </w:rPr>
        <w:t xml:space="preserve">offboarded</w:t>
      </w:r>
      <w:r>
        <w:t xml:space="preserve">.</w:t>
      </w:r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w:r>
        <w:t xml:space="preserve">hard delete</w:t>
      </w:r>
      <w:r>
        <w:t xml:space="preserve">”</w:t>
      </w:r>
      <w:r>
        <w:t xml:space="preserve"> </w:t>
      </w:r>
      <w:r>
        <w:t xml:space="preserve">of §0.3 is scoped to</w:t>
      </w:r>
      <w:r>
        <w:t xml:space="preserve"> </w:t>
      </w:r>
      <w:r>
        <w:rPr>
          <w:iCs/>
          <w:i/>
        </w:rPr>
        <w:t xml:space="preserve">tenant-plane customer data</w:t>
      </w:r>
      <w:r>
        <w:t xml:space="preserve">, not the platform tombstone.</w:t>
      </w:r>
    </w:p>
    <w:bookmarkEnd w:id="46"/>
    <w:bookmarkStart w:id="47" w:name="white-label-theme"/>
    <w:p>
      <w:pPr>
        <w:pStyle w:val="Heading2"/>
      </w:pPr>
      <w:r>
        <w:t xml:space="preserve">3.5 White-label theme</w:t>
      </w:r>
    </w:p>
    <w:p>
      <w:pPr>
        <w:pStyle w:val="FirstParagraph"/>
      </w:pPr>
      <w:r>
        <w:t xml:space="preserve">Per-tenant branding, stored in the control plane and served to the tenant app via CSS-variable injection. Editable from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planes — by host staff (this API,</w:t>
      </w:r>
      <w:r>
        <w:t xml:space="preserve"> </w:t>
      </w:r>
      <w:r>
        <w:rPr>
          <w:rStyle w:val="VerbatimChar"/>
        </w:rPr>
        <w:t xml:space="preserve">tenant.theme.write</w:t>
      </w:r>
      <w:r>
        <w:t xml:space="preserve">) and by tenant admins via the tenant-plane self-service branding screen — writing to the same table with identical server-side validation.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platform.tenant_theme (</w:t>
      </w:r>
      <w:r>
        <w:br/>
      </w:r>
      <w:r>
        <w:rPr>
          <w:rStyle w:val="NormalTok"/>
        </w:rPr>
        <w:t xml:space="preserve">  tenant_id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logo_object_key  text,                       </w:t>
      </w:r>
      <w:r>
        <w:rPr>
          <w:rStyle w:val="CommentTok"/>
        </w:rPr>
        <w:t xml:space="preserve">-- object-storage key at a tenant-scoped path; NEVER a raw URL</w:t>
      </w:r>
      <w:r>
        <w:br/>
      </w:r>
      <w:r>
        <w:rPr>
          <w:rStyle w:val="NormalTok"/>
        </w:rPr>
        <w:t xml:space="preserve">  brand_color 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(brand_color      ~ </w:t>
      </w:r>
      <w:r>
        <w:rPr>
          <w:rStyle w:val="StringTok"/>
        </w:rPr>
        <w:t xml:space="preserve">'^#[0-9a-fA-F]{6}$'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validated hex only</w:t>
      </w:r>
      <w:r>
        <w:br/>
      </w:r>
      <w:r>
        <w:rPr>
          <w:rStyle w:val="NormalTok"/>
        </w:rPr>
        <w:t xml:space="preserve">  brand_color_dark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(brand_color_dark ~ </w:t>
      </w:r>
      <w:r>
        <w:rPr>
          <w:rStyle w:val="StringTok"/>
        </w:rPr>
        <w:t xml:space="preserve">'^#[0-9a-fA-F]{6}$'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accent_color    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(accent_color     ~ </w:t>
      </w:r>
      <w:r>
        <w:rPr>
          <w:rStyle w:val="StringTok"/>
        </w:rPr>
        <w:t xml:space="preserve">'^#[0-9a-fA-F]{6}$'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theme_tokens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allow-listed keys/values only (see below)</w:t>
      </w:r>
      <w:r>
        <w:br/>
      </w:r>
      <w:r>
        <w:rPr>
          <w:rStyle w:val="NormalTok"/>
        </w:rPr>
        <w:t xml:space="preserve">  updated_by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Injection-vector protection (mandatory).</w:t>
      </w:r>
      <w:r>
        <w:t xml:space="preserve"> </w:t>
      </w:r>
      <w:r>
        <w:t xml:space="preserve">Nothing here is ever emitted verbatim into CSS. The DB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enforce that color columns are strictly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.</w:t>
      </w:r>
      <w:r>
        <w:t xml:space="preserve"> </w:t>
      </w:r>
      <w:r>
        <w:rPr>
          <w:rStyle w:val="VerbatimChar"/>
        </w:rPr>
        <w:t xml:space="preserve">theme_tokens</w:t>
      </w:r>
      <w:r>
        <w:t xml:space="preserve"> </w:t>
      </w:r>
      <w:r>
        <w:t xml:space="preserve">is validated server-side against a</w:t>
      </w:r>
      <w:r>
        <w:t xml:space="preserve"> </w:t>
      </w:r>
      <w:r>
        <w:rPr>
          <w:bCs/>
          <w:b/>
        </w:rPr>
        <w:t xml:space="preserve">fixed allow-list</w:t>
      </w:r>
      <w:r>
        <w:t xml:space="preserve"> </w:t>
      </w:r>
      <w:r>
        <w:t xml:space="preserve">of token keys, each with an allowed value format (color hex, enumerated font-family name, bounded numeric); unknown keys or malformed values are rejected. The tenant app injects only these validated tokens as CSS custom properties. This is the same allow-list discipline specified in the Technical Implementation doc (§11.1).</w:t>
      </w:r>
    </w:p>
    <w:p>
      <w:pPr>
        <w:pStyle w:val="BodyText"/>
      </w:pPr>
      <w:r>
        <w:rPr>
          <w:bCs/>
          <w:b/>
        </w:rPr>
        <w:t xml:space="preserve">Logo upload</w:t>
      </w:r>
      <w:r>
        <w:t xml:space="preserve"> </w:t>
      </w:r>
      <w:r>
        <w:t xml:space="preserve">follows the canonical use-case skeleton (§0.4): validate content-type (</w:t>
      </w:r>
      <w:r>
        <w:rPr>
          <w:rStyle w:val="VerbatimChar"/>
        </w:rPr>
        <w:t xml:space="preserve">image/png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image/svg+xml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) and size (cap, e.g. 512 KB), store at a tenant-scoped object path, record the object key, audit. The stored value is an object key, not a URL; the tenant app resolves it to a signed/CDN URL at serve time.</w:t>
      </w:r>
    </w:p>
    <w:bookmarkEnd w:id="47"/>
    <w:bookmarkStart w:id="51" w:name="api-surface-2"/>
    <w:p>
      <w:pPr>
        <w:pStyle w:val="Heading2"/>
      </w:pPr>
      <w:r>
        <w:t xml:space="preserve">3.6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</w:t>
      </w:r>
    </w:p>
    <w:bookmarkStart w:id="48" w:name="tenant-records-lifecycle"/>
    <w:p>
      <w:pPr>
        <w:pStyle w:val="Heading3"/>
      </w:pPr>
      <w:r>
        <w:t xml:space="preserve">Tenant records &amp; lifecycle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List. Filters:</w:t>
            </w:r>
            <w:r>
              <w:t xml:space="preserve"> </w:t>
            </w:r>
            <w:r>
              <w:rPr>
                <w:rStyle w:val="VerbatimChar"/>
              </w:rPr>
              <w:t xml:space="preserve">?status=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?region=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?edition_id=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?q=</w:t>
            </w:r>
            <w:r>
              <w:t xml:space="preserve"> </w:t>
            </w:r>
            <w:r>
              <w:t xml:space="preserve">(name/slug/contact). Cursor-paginated. Each row includes status, edition, region,</w:t>
            </w:r>
            <w:r>
              <w:t xml:space="preserve"> </w:t>
            </w:r>
            <w:r>
              <w:rPr>
                <w:rStyle w:val="VerbatimChar"/>
              </w:rPr>
              <w:t xml:space="preserve">seats_in_use</w:t>
            </w:r>
            <w:r>
              <w:t xml:space="preserve"> </w:t>
            </w:r>
            <w:r>
              <w:t xml:space="preserve">(rollup).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Provision.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 </w:t>
            </w:r>
            <w:r>
              <w:t xml:space="preserve">required. Creates the platform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row, invokes tenant-plane bootstrap (schema/RLS init, storage path, first-admin invite), and — if paid — creates a subscription (§7). All in one orchestration; partial failure rolls back.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Detail: full record, current edition, subscription summary (§7), theme (§3.5),</w:t>
            </w:r>
            <w:r>
              <w:t xml:space="preserve"> </w:t>
            </w:r>
            <w:r>
              <w:rPr>
                <w:rStyle w:val="VerbatimChar"/>
              </w:rPr>
              <w:t xml:space="preserve">seats_in_use</w:t>
            </w:r>
            <w:r>
              <w:t xml:space="preserve">, and recent audit events for this tenant.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primary_contact_email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/tenants/{id}/suspend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"reason": "..." }</w:t>
            </w:r>
            <w:r>
              <w:t xml:space="preserve"> </w:t>
            </w:r>
            <w:r>
              <w:t xml:space="preserve">(required).</w:t>
            </w:r>
            <w:r>
              <w:t xml:space="preserve"> </w:t>
            </w:r>
            <w:r>
              <w:rPr>
                <w:rStyle w:val="VerbatimChar"/>
              </w:rPr>
              <w:t xml:space="preserve">trial</w:t>
            </w:r>
            <w:r>
              <w:t xml:space="preserve">/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suspended</w:t>
            </w:r>
            <w:r>
              <w:t xml:space="preserve">; sets</w:t>
            </w:r>
            <w:r>
              <w:t xml:space="preserve"> </w:t>
            </w:r>
            <w:r>
              <w:rPr>
                <w:rStyle w:val="VerbatimChar"/>
              </w:rPr>
              <w:t xml:space="preserve">suspended_at</w:t>
            </w:r>
            <w:r>
              <w:t xml:space="preserve">/</w:t>
            </w:r>
            <w:r>
              <w:rPr>
                <w:rStyle w:val="VerbatimChar"/>
              </w:rPr>
              <w:t xml:space="preserve">suspended_reason</w:t>
            </w:r>
            <w:r>
              <w:t xml:space="preserve">; blocks tenant-plane login. Audited (</w:t>
            </w:r>
            <w:r>
              <w:rPr>
                <w:rStyle w:val="VerbatimChar"/>
              </w:rPr>
              <w:t xml:space="preserve">target_tenant_id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suspended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(or back to</w:t>
            </w:r>
            <w:r>
              <w:t xml:space="preserve"> </w:t>
            </w:r>
            <w:r>
              <w:rPr>
                <w:rStyle w:val="VerbatimChar"/>
              </w:rPr>
              <w:t xml:space="preserve">trial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trial_ends_at</w:t>
            </w:r>
            <w:r>
              <w:t xml:space="preserve"> </w:t>
            </w:r>
            <w:r>
              <w:t xml:space="preserve">is future). Clears suspension.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/tenants/{id}/offboard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tenant.offboard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"confirm_slug": "&lt;slug&gt;" }</w:t>
            </w:r>
            <w:r>
              <w:t xml:space="preserve"> </w:t>
            </w:r>
            <w:r>
              <w:t xml:space="preserve">(must match). Starts offboarding (3.4): status →</w:t>
            </w:r>
            <w:r>
              <w:t xml:space="preserve"> </w:t>
            </w:r>
            <w:r>
              <w:rPr>
                <w:rStyle w:val="VerbatimChar"/>
              </w:rPr>
              <w:t xml:space="preserve">offboarding</w:t>
            </w:r>
            <w:r>
              <w:t xml:space="preserve">, kicks export + schedules purge.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tenant.offboard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 off / returns a full tenant data export job → signed download. Audited.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/tenants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"Cedar &amp; Stone Builders"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"cedar-stone"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"ca-central"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"primary_contact_email"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"admin@cedarstone.example"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"trial"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impersonation-1"/>
    <w:p>
      <w:pPr>
        <w:pStyle w:val="Heading3"/>
      </w:pPr>
      <w:r>
        <w:t xml:space="preserve">Impersonation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/tenants/{id}/impersonate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tenant.impersonate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"reason": "..." }</w:t>
            </w:r>
            <w:r>
              <w:t xml:space="preserve"> </w:t>
            </w:r>
            <w:r>
              <w:t xml:space="preserve">(required). Creates an</w:t>
            </w:r>
            <w:r>
              <w:t xml:space="preserve"> </w:t>
            </w:r>
            <w:r>
              <w:rPr>
                <w:rStyle w:val="VerbatimChar"/>
              </w:rPr>
              <w:t xml:space="preserve">impersonation_session</w:t>
            </w:r>
            <w:r>
              <w:t xml:space="preserve"> </w:t>
            </w:r>
            <w:r>
              <w:t xml:space="preserve">(time-boxed), returns a scoped impersonation URL/token into the tenant app. Rejected (</w:t>
            </w:r>
            <w:r>
              <w:rPr>
                <w:rStyle w:val="VerbatimChar"/>
              </w:rPr>
              <w:t xml:space="preserve">409</w:t>
            </w:r>
            <w:r>
              <w:t xml:space="preserve">) if the host user already has an active session. Audited (start).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/tenants/{id}/impersonate/{session_id}/end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tenant.impersonate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the session (</w:t>
            </w:r>
            <w:r>
              <w:rPr>
                <w:rStyle w:val="VerbatimChar"/>
              </w:rPr>
              <w:t xml:space="preserve">status = 'ended'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). Audited (end).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/tenants/{id}/impersonation-sessions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of impersonation sessions for the tenant (who, when, why, duration).</w:t>
            </w:r>
          </w:p>
        </w:tc>
      </w:tr>
    </w:tbl>
    <w:bookmarkEnd w:id="49"/>
    <w:bookmarkStart w:id="50" w:name="theme"/>
    <w:p>
      <w:pPr>
        <w:pStyle w:val="Heading3"/>
      </w:pPr>
      <w:r>
        <w:t xml:space="preserve">Theme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theme.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/tenants/{id}/theme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tenant.theme.write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colors (validated hex) + allow-listed</w:t>
            </w:r>
            <w:r>
              <w:t xml:space="preserve"> </w:t>
            </w:r>
            <w:r>
              <w:rPr>
                <w:rStyle w:val="VerbatimChar"/>
              </w:rPr>
              <w:t xml:space="preserve">theme_tokens</w:t>
            </w:r>
            <w:r>
              <w:t xml:space="preserve">. Rejects malformed values (</w:t>
            </w:r>
            <w:r>
              <w:rPr>
                <w:rStyle w:val="VerbatimChar"/>
              </w:rPr>
              <w:t xml:space="preserve">422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/tenants/{id}/theme/logo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tenant.theme.write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logo (validated type/size, tenant-scoped storage). Returns object key.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/tenants/{id}/theme/logo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tenant.theme.write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logo. Audited.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0" w:name="product-catalog"/>
    <w:p>
      <w:pPr>
        <w:pStyle w:val="Heading1"/>
      </w:pPr>
      <w:r>
        <w:t xml:space="preserve">§4 — Product catalog</w:t>
      </w:r>
    </w:p>
    <w:p>
      <w:pPr>
        <w:pStyle w:val="FirstParagraph"/>
      </w:pPr>
      <w:r>
        <w:t xml:space="preserve">Where TechSME defines the product: the</w:t>
      </w:r>
      <w:r>
        <w:t xml:space="preserve"> </w:t>
      </w:r>
      <w:r>
        <w:rPr>
          <w:bCs/>
          <w:b/>
        </w:rPr>
        <w:t xml:space="preserve">feature registry</w:t>
      </w:r>
      <w:r>
        <w:t xml:space="preserve">, the</w:t>
      </w:r>
      <w:r>
        <w:t xml:space="preserve"> </w:t>
      </w:r>
      <w:r>
        <w:rPr>
          <w:bCs/>
          <w:b/>
        </w:rPr>
        <w:t xml:space="preserve">editions</w:t>
      </w:r>
      <w:r>
        <w:t xml:space="preserve"> </w:t>
      </w:r>
      <w:r>
        <w:t xml:space="preserve">(plans), and the</w:t>
      </w:r>
      <w:r>
        <w:t xml:space="preserve"> </w:t>
      </w:r>
      <w:r>
        <w:rPr>
          <w:bCs/>
          <w:b/>
        </w:rPr>
        <w:t xml:space="preserve">edition ↔ feature</w:t>
      </w:r>
      <w:r>
        <w:t xml:space="preserve"> </w:t>
      </w:r>
      <w:r>
        <w:t xml:space="preserve">matrix that says what each plan includes. Everything downstream draws from here — entitlements (§5) resolve against it, pricing (§6) attaches money to it, billing (§7) meters it.</w:t>
      </w:r>
    </w:p>
    <w:bookmarkStart w:id="54" w:name="the-feature-registry-the-unified-anchor"/>
    <w:p>
      <w:pPr>
        <w:pStyle w:val="Heading2"/>
      </w:pPr>
      <w:r>
        <w:t xml:space="preserve">4.1 The feature registry (the unified anchor)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table, not three. A feature’s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tells every consumer how to treat it: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flag</w:t>
      </w:r>
      <w:r>
        <w:t xml:space="preserve"> </w:t>
      </w:r>
      <w:r>
        <w:t xml:space="preserve">— a boolean capability. Modules (the seven Logix modules + Copilot) and capabilities (SSO, white-label). Per edition: included or not.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limit</w:t>
      </w:r>
      <w:r>
        <w:t xml:space="preserve"> </w:t>
      </w:r>
      <w:r>
        <w:t xml:space="preserve">— a bounded allowance per edition. Numeric caps (seats, projects, storage) or enumerated tiers (audit export: basic/full). Enforced at read time by entitlements (§5).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metric</w:t>
      </w:r>
      <w:r>
        <w:t xml:space="preserve"> </w:t>
      </w:r>
      <w:r>
        <w:t xml:space="preserve">— a metered, billable counter (drawings, BOQs, estimates, packages, Copilot usage). Per edition: an included quota; beyond it,</w:t>
      </w:r>
      <w:r>
        <w:t xml:space="preserve"> </w:t>
      </w:r>
      <w:r>
        <w:rPr>
          <w:rStyle w:val="VerbatimChar"/>
        </w:rPr>
        <w:t xml:space="preserve">usage_rate</w:t>
      </w:r>
      <w:r>
        <w:t xml:space="preserve"> </w:t>
      </w:r>
      <w:r>
        <w:t xml:space="preserve">(§6) prices each unit and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 </w:t>
      </w:r>
      <w:r>
        <w:t xml:space="preserve">(§7) counts consumption.</w:t>
      </w:r>
    </w:p>
    <w:p>
      <w:pPr>
        <w:pStyle w:val="FirstParagraph"/>
      </w:pPr>
      <w:r>
        <w:t xml:space="preserve">This is the decision made in the ER map:</w:t>
      </w:r>
      <w:r>
        <w:t xml:space="preserve"> </w:t>
      </w:r>
      <w:r>
        <w:rPr>
          <w:rStyle w:val="VerbatimChar"/>
        </w:rPr>
        <w:t xml:space="preserve">usage_rate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 </w:t>
      </w:r>
      <w:r>
        <w:t xml:space="preserve">point at the same registry the edition matrix does. One catalog to manage, one place to add a module.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platform.feature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'module.schedulelogix','limit.seats','metric.drawings'</w:t>
      </w:r>
      <w:r>
        <w:br/>
      </w:r>
      <w:r>
        <w:rPr>
          <w:rStyle w:val="NormalTok"/>
        </w:rPr>
        <w:t xml:space="preserve">  name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UI grouping in the console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'capability'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drives resolution &amp; billing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'flag'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value_type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shape of the per-edition value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(value_type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unit           text,                        </w:t>
      </w:r>
      <w:r>
        <w:rPr>
          <w:rStyle w:val="CommentTok"/>
        </w:rPr>
        <w:t xml:space="preserve">-- 'seat','project','GB','drawing','boq' (limit/metric)</w:t>
      </w:r>
      <w:r>
        <w:br/>
      </w:r>
      <w:r>
        <w:rPr>
          <w:rStyle w:val="NormalTok"/>
        </w:rPr>
        <w:t xml:space="preserve">  allowed_values text[],                      </w:t>
      </w:r>
      <w:r>
        <w:rPr>
          <w:rStyle w:val="CommentTok"/>
        </w:rPr>
        <w:t xml:space="preserve">-- required when value_type='enum' (e.g. {'basic','full'})</w:t>
      </w:r>
      <w:r>
        <w:br/>
      </w:r>
      <w:r>
        <w:rPr>
          <w:rStyle w:val="NormalTok"/>
        </w:rPr>
        <w:t xml:space="preserve">  status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'deprecated'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sort_order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stable ordering in the matrix (module chain order)</w:t>
      </w:r>
      <w:r>
        <w:br/>
      </w:r>
      <w:r>
        <w:rPr>
          <w:rStyle w:val="NormalTok"/>
        </w:rPr>
        <w:t xml:space="preserve">  created_at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'limit'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value_type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(value_type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allowed_values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feature_category_idx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feature_type_idx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feature_status_idx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platform.feature(status);</w:t>
      </w:r>
    </w:p>
    <w:p>
      <w:pPr>
        <w:pStyle w:val="FirstParagraph"/>
      </w:pPr>
      <w:r>
        <w:t xml:space="preserve">The two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encode the type↔value_type consistency inside the row. Cross-table rules (enum membership) are enforced in the app layer (4.3).</w:t>
      </w:r>
    </w:p>
    <w:bookmarkStart w:id="53" w:name="seed-catalog"/>
    <w:p>
      <w:pPr>
        <w:pStyle w:val="Heading3"/>
      </w:pPr>
      <w:r>
        <w:t xml:space="preserve">4.1.1 Seed catalog</w:t>
      </w:r>
    </w:p>
    <w:p>
      <w:pPr>
        <w:pStyle w:val="FirstParagraph"/>
      </w:pPr>
      <w:r>
        <w:t xml:space="preserve">Seed the registry with these. Module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follows the canonical chain (TenderLogix → … → ScheduleLogix → ProcureLogix → Copilot).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module.tenderlogix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module.drawlogix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module.doclogix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module.quantlogix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module.costlogix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module.schedulelogix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module.procurelogix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ProcureLogix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module.copilot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Construction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capability.white_label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White-labeling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capability.api_access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capability.industry_benchmarks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benchmarks (opt-in)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limit.seats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limit.projects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limit.storage_gb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limit.audit_export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metric.drawings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Drawings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metric.boqs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BOQs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metric.estimates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Estimates produced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metric.procurement_packages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metric.copilot_tokens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limit.audit_export</w:t>
      </w:r>
      <w:r>
        <w:t xml:space="preserve"> </w:t>
      </w:r>
      <w:r>
        <w:t xml:space="preserve">seeds</w:t>
      </w:r>
      <w:r>
        <w:t xml:space="preserve"> </w:t>
      </w:r>
      <w:r>
        <w:rPr>
          <w:rStyle w:val="VerbatimChar"/>
        </w:rPr>
        <w:t xml:space="preserve">allowed_values = {'basic','full'}</w:t>
      </w:r>
      <w:r>
        <w:t xml:space="preserve">.</w:t>
      </w:r>
    </w:p>
    <w:bookmarkEnd w:id="53"/>
    <w:bookmarkEnd w:id="54"/>
    <w:bookmarkStart w:id="55" w:name="editions"/>
    <w:p>
      <w:pPr>
        <w:pStyle w:val="Heading2"/>
      </w:pPr>
      <w:r>
        <w:t xml:space="preserve">4.2 Editions</w:t>
      </w:r>
    </w:p>
    <w:p>
      <w:pPr>
        <w:pStyle w:val="FirstParagraph"/>
      </w:pPr>
      <w:r>
        <w:t xml:space="preserve">Editions are the plans (Starter / Professional / Enterprise, plus any custom).</w:t>
      </w:r>
      <w:r>
        <w:t xml:space="preserve"> </w:t>
      </w:r>
      <w:r>
        <w:rPr>
          <w:bCs/>
          <w:b/>
        </w:rPr>
        <w:t xml:space="preserve">Pricing is not here</w:t>
      </w:r>
      <w:r>
        <w:t xml:space="preserve"> </w:t>
      </w:r>
      <w:r>
        <w:t xml:space="preserve">— it lives in §6, one price row per edition per currency. An edition is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a plan; the price is a separate concern.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platform.edition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'starter','professional','enterprise'</w:t>
      </w:r>
      <w:r>
        <w:br/>
      </w:r>
      <w:r>
        <w:rPr>
          <w:rStyle w:val="NormalTok"/>
        </w:rPr>
        <w:t xml:space="preserve">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status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is_public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self-serve visible vs. custom/negotiated (Enterprise often false)</w:t>
      </w:r>
      <w:r>
        <w:br/>
      </w:r>
      <w:r>
        <w:rPr>
          <w:rStyle w:val="NormalTok"/>
        </w:rPr>
        <w:t xml:space="preserve">  trial_days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default trial length for tenants provisioned on this edition</w:t>
      </w:r>
      <w:r>
        <w:br/>
      </w:r>
      <w:r>
        <w:rPr>
          <w:rStyle w:val="NormalTok"/>
        </w:rPr>
        <w:t xml:space="preserve">  sort_order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edition_status_idx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platform.edition(status);</w:t>
      </w:r>
    </w:p>
    <w:p>
      <w:pPr>
        <w:pStyle w:val="FirstParagraph"/>
      </w:pPr>
      <w:r>
        <w:rPr>
          <w:bCs/>
          <w:b/>
        </w:rPr>
        <w:t xml:space="preserve">Publish semantics.</w:t>
      </w:r>
      <w:r>
        <w:t xml:space="preserve"> </w:t>
      </w:r>
      <w:r>
        <w:rPr>
          <w:rStyle w:val="VerbatimChar"/>
        </w:rPr>
        <w:t xml:space="preserve">draft → published → archived</w:t>
      </w:r>
      <w:r>
        <w:t xml:space="preserve">. Only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editions may have tenants/subscriptions.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editions keep existing tenants but aren’t offered to new ones.</w:t>
      </w:r>
    </w:p>
    <w:p>
      <w:pPr>
        <w:pStyle w:val="BodyText"/>
      </w:pPr>
      <w:r>
        <w:rPr>
          <w:bCs/>
          <w:b/>
        </w:rPr>
        <w:t xml:space="preserve">Live-effect warning (design decision for v1).</w:t>
      </w:r>
      <w:r>
        <w:t xml:space="preserve"> </w:t>
      </w:r>
      <w:r>
        <w:t xml:space="preserve">Entitlements are computed live from</w:t>
      </w:r>
      <w:r>
        <w:t xml:space="preserve"> </w:t>
      </w:r>
      <w:r>
        <w:rPr>
          <w:rStyle w:val="VerbatimChar"/>
        </w:rPr>
        <w:t xml:space="preserve">edition_feature</w:t>
      </w:r>
      <w:r>
        <w:t xml:space="preserve"> </w:t>
      </w:r>
      <w:r>
        <w:t xml:space="preserve">(§5) — so editing a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edition’s features changes what</w:t>
      </w:r>
      <w:r>
        <w:t xml:space="preserve"> </w:t>
      </w:r>
      <w:r>
        <w:rPr>
          <w:iCs/>
          <w:i/>
        </w:rPr>
        <w:t xml:space="preserve">every current tenant on that edition</w:t>
      </w:r>
      <w:r>
        <w:t xml:space="preserve"> </w:t>
      </w:r>
      <w:r>
        <w:t xml:space="preserve">can do, immediately. v1 permits this (audited, with a console warning). Edition</w:t>
      </w:r>
      <w:r>
        <w:t xml:space="preserve"> </w:t>
      </w:r>
      <w:r>
        <w:rPr>
          <w:bCs/>
          <w:b/>
        </w:rPr>
        <w:t xml:space="preserve">versioning</w:t>
      </w:r>
      <w:r>
        <w:t xml:space="preserve"> </w:t>
      </w:r>
      <w:r>
        <w:t xml:space="preserve">(freeze a plan, migrate tenants deliberately) is a known future need but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built in v1 — do not add it implicitly. Flagged here so it’s a conscious choice, not a surprise.</w:t>
      </w:r>
    </w:p>
    <w:bookmarkEnd w:id="55"/>
    <w:bookmarkStart w:id="56" w:name="the-matrix-cell-edition_feature"/>
    <w:p>
      <w:pPr>
        <w:pStyle w:val="Heading2"/>
      </w:pPr>
      <w:r>
        <w:t xml:space="preserve">4.3 The matrix cell:</w:t>
      </w:r>
      <w:r>
        <w:t xml:space="preserve"> </w:t>
      </w:r>
      <w:r>
        <w:rPr>
          <w:rStyle w:val="VerbatimChar"/>
        </w:rPr>
        <w:t xml:space="preserve">edition_feature</w:t>
      </w:r>
    </w:p>
    <w:p>
      <w:pPr>
        <w:pStyle w:val="FirstParagraph"/>
      </w:pPr>
      <w:r>
        <w:t xml:space="preserve">The junction carries payload — this is where</w:t>
      </w:r>
      <w:r>
        <w:t xml:space="preserve"> </w:t>
      </w:r>
      <w:r>
        <w:t xml:space="preserve">“</w:t>
      </w:r>
      <w:r>
        <w:t xml:space="preserve">Starter gives 3 seats, Pro gives 25, Enterprise unlimited</w:t>
      </w:r>
      <w:r>
        <w:t xml:space="preserve">”</w:t>
      </w:r>
      <w:r>
        <w:t xml:space="preserve"> </w:t>
      </w:r>
      <w:r>
        <w:t xml:space="preserve">is stored.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platform.edition_feature (</w:t>
      </w:r>
      <w:r>
        <w:br/>
      </w:r>
      <w:r>
        <w:rPr>
          <w:rStyle w:val="NormalTok"/>
        </w:rPr>
        <w:t xml:space="preserve">  edition_id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platform.edition(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feature_id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is this feature included in this edition?</w:t>
      </w:r>
      <w:r>
        <w:br/>
      </w:r>
      <w:r>
        <w:rPr>
          <w:rStyle w:val="NormalTok"/>
        </w:rPr>
        <w:t xml:space="preserve">  limit_value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               </w:t>
      </w:r>
      <w:r>
        <w:rPr>
          <w:rStyle w:val="CommentTok"/>
        </w:rPr>
        <w:t xml:space="preserve">-- numeric cap (limit) or included quota (metric)</w:t>
      </w:r>
      <w:r>
        <w:br/>
      </w:r>
      <w:r>
        <w:rPr>
          <w:rStyle w:val="NormalTok"/>
        </w:rPr>
        <w:t xml:space="preserve">  enum_value  text,                            </w:t>
      </w:r>
      <w:r>
        <w:rPr>
          <w:rStyle w:val="CommentTok"/>
        </w:rPr>
        <w:t xml:space="preserve">-- enum-valued limits; must be in feature.allowed_values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(edition_id, feature_id),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(limit_value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limit_value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edition_feature_feature_idx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platform.edition_feature(feature_id);</w:t>
      </w:r>
    </w:p>
    <w:p>
      <w:pPr>
        <w:pStyle w:val="FirstParagraph"/>
      </w:pPr>
      <w:r>
        <w:rPr>
          <w:bCs/>
          <w:b/>
        </w:rPr>
        <w:t xml:space="preserve">Value semantics</w:t>
      </w:r>
      <w:r>
        <w:t xml:space="preserve"> </w:t>
      </w:r>
      <w:r>
        <w:t xml:space="preserve">— how the columns combine, by feature type: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= 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(numeric)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=</w:t>
            </w:r>
            <w:r>
              <w:t xml:space="preserve"> </w:t>
            </w:r>
            <w:r>
              <w:rPr>
                <w:rStyle w:val="VerbatimChar"/>
              </w:rPr>
              <w:t xml:space="preserve">limit_value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Cs/>
                <w:b/>
              </w:rP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=</w:t>
            </w:r>
            <w:r>
              <w:t xml:space="preserve"> </w:t>
            </w:r>
            <w:r>
              <w:rPr>
                <w:rStyle w:val="VerbatimChar"/>
              </w:rPr>
              <w:t xml:space="preserve">enum_value</w:t>
            </w:r>
            <w:r>
              <w:t xml:space="preserve"> </w:t>
            </w:r>
            <w:r>
              <w:t xml:space="preserve">(∈</w:t>
            </w:r>
            <w:r>
              <w:t xml:space="preserve"> </w:t>
            </w:r>
            <w:r>
              <w:rPr>
                <w:rStyle w:val="VerbatimChar"/>
              </w:rPr>
              <w:t xml:space="preserve">allowed_values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quota =</w:t>
            </w:r>
            <w:r>
              <w:t xml:space="preserve"> </w:t>
            </w:r>
            <w:r>
              <w:rPr>
                <w:rStyle w:val="VerbatimChar"/>
              </w:rPr>
              <w:t xml:space="preserve">limit_value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= none free, all metered); per-unit price in §6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App-layer validation</w:t>
      </w:r>
      <w:r>
        <w:t xml:space="preserve"> </w:t>
      </w:r>
      <w:r>
        <w:t xml:space="preserve">(PostgreSQL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can’t reference another table, so the use-case layer enforces): for each row, the correct value column is populated for the feature’s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/</w:t>
      </w:r>
      <w:r>
        <w:rPr>
          <w:rStyle w:val="VerbatimChar"/>
        </w:rPr>
        <w:t xml:space="preserve">value_type</w:t>
      </w:r>
      <w:r>
        <w:t xml:space="preserve">;</w:t>
      </w:r>
      <w:r>
        <w:t xml:space="preserve"> </w:t>
      </w:r>
      <w:r>
        <w:rPr>
          <w:rStyle w:val="VerbatimChar"/>
        </w:rPr>
        <w:t xml:space="preserve">enum_value ∈ feature.allowed_values</w:t>
      </w:r>
      <w:r>
        <w:t xml:space="preserve">; unused value columns are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Reject violations</w:t>
      </w:r>
      <w:r>
        <w:t xml:space="preserve"> </w:t>
      </w:r>
      <w:r>
        <w:rPr>
          <w:rStyle w:val="VerbatimChar"/>
        </w:rPr>
        <w:t xml:space="preserve">422</w:t>
      </w:r>
      <w:r>
        <w:t xml:space="preserve">.</w:t>
      </w:r>
    </w:p>
    <w:bookmarkEnd w:id="56"/>
    <w:bookmarkStart w:id="59" w:name="api-surface-3"/>
    <w:p>
      <w:pPr>
        <w:pStyle w:val="Heading2"/>
      </w:pPr>
      <w:r>
        <w:t xml:space="preserve">4.4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</w:t>
      </w:r>
    </w:p>
    <w:bookmarkStart w:id="57" w:name="features"/>
    <w:p>
      <w:pPr>
        <w:pStyle w:val="Heading3"/>
      </w:pPr>
      <w:r>
        <w:t xml:space="preserve">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Catalog. Filters:</w:t>
            </w:r>
            <w:r>
              <w:t xml:space="preserve"> </w:t>
            </w:r>
            <w:r>
              <w:rPr>
                <w:rStyle w:val="VerbatimChar"/>
              </w:rPr>
              <w:t xml:space="preserve">?category=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?type=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?status=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?q=</w:t>
            </w:r>
            <w:r>
              <w:t xml:space="preserve">. Each includes an edition-membership summary (which editions include it) for the pills.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feature.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/features/{id}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incl. per-edition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/features/{id}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allowed_values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immutable once referenced</w:t>
            </w:r>
            <w:r>
              <w:t xml:space="preserve"> </w:t>
            </w:r>
            <w:r>
              <w:t xml:space="preserve">by any edition or usage rate (</w:t>
            </w:r>
            <w:r>
              <w:rPr>
                <w:rStyle w:val="VerbatimChar"/>
              </w:rPr>
              <w:t xml:space="preserve">409</w:t>
            </w:r>
            <w:r>
              <w:t xml:space="preserve">). Audited.</w:t>
            </w:r>
          </w:p>
        </w:tc>
      </w:tr>
    </w:tbl>
    <w:p>
      <w:pPr>
        <w:pStyle w:val="BodyText"/>
      </w:pPr>
      <w:r>
        <w:t xml:space="preserve">No delete — retire via</w:t>
      </w:r>
      <w:r>
        <w:t xml:space="preserve"> </w:t>
      </w:r>
      <w:r>
        <w:rPr>
          <w:rStyle w:val="VerbatimChar"/>
        </w:rPr>
        <w:t xml:space="preserve">status = 'deprecated'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POST /features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"capability.api_access"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access"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7"/>
    <w:bookmarkStart w:id="58" w:name="editions-1"/>
    <w:p>
      <w:pPr>
        <w:pStyle w:val="Heading3"/>
      </w:pPr>
      <w:r>
        <w:t xml:space="preserve">Editions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Plan-card list: status, module/feature counts,</w:t>
            </w:r>
            <w:r>
              <w:t xml:space="preserve"> </w:t>
            </w:r>
            <w:r>
              <w:rPr>
                <w:rStyle w:val="VerbatimChar"/>
              </w:rPr>
              <w:t xml:space="preserve">is_public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trial_days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edition (</w:t>
            </w:r>
            <w:r>
              <w:rPr>
                <w:rStyle w:val="VerbatimChar"/>
              </w:rPr>
              <w:t xml:space="preserve">status='draft'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incl. the full</w:t>
            </w:r>
            <w:r>
              <w:t xml:space="preserve"> </w:t>
            </w:r>
            <w:r>
              <w:rPr>
                <w:rStyle w:val="VerbatimChar"/>
              </w:rPr>
              <w:t xml:space="preserve">edition_feature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metadata +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(publish/archive transitions validated).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/editions/{id}/features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the edition’s feature config</w:t>
            </w:r>
            <w:r>
              <w:t xml:space="preserve"> </w:t>
            </w:r>
            <w:r>
              <w:t xml:space="preserve">— the editor’s toggle-checklist + limit/quota values, as a bulk upsert of</w:t>
            </w:r>
            <w:r>
              <w:t xml:space="preserve"> </w:t>
            </w:r>
            <w:r>
              <w:rPr>
                <w:rStyle w:val="VerbatimChar"/>
              </w:rPr>
              <w:t xml:space="preserve">edition_feature</w:t>
            </w:r>
            <w:r>
              <w:t xml:space="preserve"> </w:t>
            </w:r>
            <w:r>
              <w:t xml:space="preserve">rows. Validated per 4.3. Warns if the edition is</w:t>
            </w:r>
            <w:r>
              <w:t xml:space="preserve"> </w:t>
            </w:r>
            <w:r>
              <w:rPr>
                <w:rStyle w:val="VerbatimChar"/>
              </w:rPr>
              <w:t xml:space="preserve">published</w:t>
            </w:r>
            <w:r>
              <w:t xml:space="preserve"> </w:t>
            </w:r>
            <w:r>
              <w:t xml:space="preserve">(live effect).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feature × published-edition matrix in one call — powers the comparison grid.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PUT /editions/{id}/features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"module.schedulelogix"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"limit.seats"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"limit.audit_export"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"metric.drawings"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 /editions/matrix</w:t>
      </w:r>
      <w:r>
        <w:t xml:space="preserve"> </w:t>
      </w:r>
      <w:r>
        <w:t xml:space="preserve">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"0191..."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"module.tenderlogix"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"TenderLogix"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"cells"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"0191..."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"0192..."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"limit.seats"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"cells"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"0191..."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"0192..."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8" w:name="entitlements"/>
    <w:p>
      <w:pPr>
        <w:pStyle w:val="Heading1"/>
      </w:pPr>
      <w:r>
        <w:t xml:space="preserve">§5 — Entitlements</w:t>
      </w:r>
    </w:p>
    <w:p>
      <w:pPr>
        <w:pStyle w:val="FirstParagraph"/>
      </w:pPr>
      <w:r>
        <w:t xml:space="preserve">The bridge. Entitlements answer one question for the tenant plane: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can this tenant do, right now?</w:t>
      </w:r>
      <w:r>
        <w:rPr>
          <w:bCs/>
          <w:b/>
        </w:rPr>
        <w:t xml:space="preserve">”</w:t>
      </w:r>
      <w:r>
        <w:t xml:space="preserve"> </w:t>
      </w:r>
      <w:r>
        <w:t xml:space="preserve">They are</w:t>
      </w:r>
      <w:r>
        <w:t xml:space="preserve"> </w:t>
      </w:r>
      <w:r>
        <w:rPr>
          <w:bCs/>
          <w:b/>
        </w:rPr>
        <w:t xml:space="preserve">computed, not stored</w:t>
      </w:r>
      <w:r>
        <w:t xml:space="preserve"> </w:t>
      </w:r>
      <w:r>
        <w:t xml:space="preserve">— the effective set is</w:t>
      </w:r>
      <w:r>
        <w:t xml:space="preserve"> </w:t>
      </w:r>
      <w:r>
        <w:rPr>
          <w:rStyle w:val="VerbatimChar"/>
        </w:rPr>
        <w:t xml:space="preserve">edition_feature</w:t>
      </w:r>
      <w:r>
        <w:t xml:space="preserve"> </w:t>
      </w:r>
      <w:r>
        <w:t xml:space="preserve">(for the tenant’s current edition) overlaid with any</w:t>
      </w:r>
      <w:r>
        <w:t xml:space="preserve"> </w:t>
      </w:r>
      <w:r>
        <w:rPr>
          <w:rStyle w:val="VerbatimChar"/>
        </w:rPr>
        <w:t xml:space="preserve">tenant_entitlement_override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effective_entitlement</w:t>
      </w:r>
      <w:r>
        <w:t xml:space="preserve"> </w:t>
      </w:r>
      <w:r>
        <w:t xml:space="preserve">table to keep in sync; there is a resolution query and a cache.</w:t>
      </w:r>
    </w:p>
    <w:bookmarkStart w:id="61" w:name="tenant_entitlement_override"/>
    <w:p>
      <w:pPr>
        <w:pStyle w:val="Heading2"/>
      </w:pPr>
      <w:r>
        <w:t xml:space="preserve">5.1</w:t>
      </w:r>
      <w:r>
        <w:t xml:space="preserve"> </w:t>
      </w:r>
      <w:r>
        <w:rPr>
          <w:rStyle w:val="VerbatimChar"/>
        </w:rPr>
        <w:t xml:space="preserve">tenant_entitlement_override</w:t>
      </w:r>
    </w:p>
    <w:p>
      <w:pPr>
        <w:pStyle w:val="FirstParagraph"/>
      </w:pPr>
      <w:r>
        <w:t xml:space="preserve">Per-tenant deviations from the edition, for the cases the catalog can’t express: grant a tenant SSO as a one-off, bump one tenant’s seat cap without changing their plan, or revoke a module during a dispute. Each row is a</w:t>
      </w:r>
      <w:r>
        <w:t xml:space="preserve"> </w:t>
      </w:r>
      <w:r>
        <w:rPr>
          <w:bCs/>
          <w:b/>
        </w:rPr>
        <w:t xml:space="preserve">sparse patch</w:t>
      </w:r>
      <w:r>
        <w:t xml:space="preserve"> </w:t>
      </w:r>
      <w:r>
        <w:t xml:space="preserve">over the edition — only the fields it sets are overridden; the rest inherit.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platform.tenant_entitlement_override (</w:t>
      </w:r>
      <w:r>
        <w:br/>
      </w:r>
      <w:r>
        <w:rPr>
          <w:rStyle w:val="NormalTok"/>
        </w:rPr>
        <w:t xml:space="preserve">  tenant_id 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feature_id 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enabled_override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null = inherit; true = force include; false = force exclude</w:t>
      </w:r>
      <w:r>
        <w:br/>
      </w:r>
      <w:r>
        <w:rPr>
          <w:rStyle w:val="NormalTok"/>
        </w:rPr>
        <w:t xml:space="preserve">  limit_value_override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non-null = set this numeric cap / quota</w:t>
      </w:r>
      <w:r>
        <w:br/>
      </w:r>
      <w:r>
        <w:rPr>
          <w:rStyle w:val="NormalTok"/>
        </w:rPr>
        <w:t xml:space="preserve">  limit_unlimited_override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true = override to unlimited (resolves the null ambiguity)</w:t>
      </w:r>
      <w:r>
        <w:br/>
      </w:r>
      <w:r>
        <w:rPr>
          <w:rStyle w:val="NormalTok"/>
        </w:rPr>
        <w:t xml:space="preserve">  enum_value_override      text,             </w:t>
      </w:r>
      <w:r>
        <w:rPr>
          <w:rStyle w:val="CommentTok"/>
        </w:rPr>
        <w:t xml:space="preserve">-- non-null = set this tier (must be in feature.allowed_values)</w:t>
      </w:r>
      <w:r>
        <w:br/>
      </w:r>
      <w:r>
        <w:rPr>
          <w:rStyle w:val="NormalTok"/>
        </w:rPr>
        <w:t xml:space="preserve">  reason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why this override exists (ops clarity + audit)</w:t>
      </w:r>
      <w:r>
        <w:br/>
      </w:r>
      <w:r>
        <w:rPr>
          <w:rStyle w:val="NormalTok"/>
        </w:rPr>
        <w:t xml:space="preserve">  expires_at               timestamptz,      </w:t>
      </w:r>
      <w:r>
        <w:rPr>
          <w:rStyle w:val="CommentTok"/>
        </w:rPr>
        <w:t xml:space="preserve">-- null = permanent; once past, the override is ignored and swept</w:t>
      </w:r>
      <w:r>
        <w:br/>
      </w:r>
      <w:r>
        <w:rPr>
          <w:rStyle w:val="NormalTok"/>
        </w:rPr>
        <w:t xml:space="preserve">  created_by   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feature_id),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(limit_value_override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limit_value_override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(limit_unlimited_override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limit_value_override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tenant_override_feature_idx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platform.tenant_entitlement_override(feature_id);</w:t>
      </w:r>
    </w:p>
    <w:p>
      <w:pPr>
        <w:pStyle w:val="FirstParagraph"/>
      </w:pPr>
      <w:r>
        <w:rPr>
          <w:rStyle w:val="VerbatimChar"/>
        </w:rPr>
        <w:t xml:space="preserve">limit_unlimited_override</w:t>
      </w:r>
      <w:r>
        <w:t xml:space="preserve"> </w:t>
      </w:r>
      <w:r>
        <w:t xml:space="preserve">exists because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a numeric limit already means</w:t>
      </w:r>
      <w:r>
        <w:t xml:space="preserve"> </w:t>
      </w:r>
      <w:r>
        <w:t xml:space="preserve">“</w:t>
      </w:r>
      <w:r>
        <w:t xml:space="preserve">unlimited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edition_feature</w:t>
      </w:r>
      <w:r>
        <w:t xml:space="preserve"> </w:t>
      </w:r>
      <w:r>
        <w:t xml:space="preserve">(§4.3) — so on the override side,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has to mean</w:t>
      </w:r>
      <w:r>
        <w:t xml:space="preserve"> </w:t>
      </w:r>
      <w:r>
        <w:t xml:space="preserve">“</w:t>
      </w:r>
      <w:r>
        <w:t xml:space="preserve">inherit,</w:t>
      </w:r>
      <w:r>
        <w:t xml:space="preserve">”</w:t>
      </w:r>
      <w:r>
        <w:t xml:space="preserve"> </w:t>
      </w:r>
      <w:r>
        <w:t xml:space="preserve">and unlimited needs its own explicit flag. 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forbids setting both unlimited and a numeric value.</w:t>
      </w:r>
    </w:p>
    <w:p>
      <w:pPr>
        <w:pStyle w:val="BodyText"/>
      </w:pPr>
      <w:r>
        <w:rPr>
          <w:rStyle w:val="VerbatimChar"/>
        </w:rPr>
        <w:t xml:space="preserve">expires_at</w:t>
      </w:r>
      <w:r>
        <w:t xml:space="preserve"> </w:t>
      </w:r>
      <w:r>
        <w:t xml:space="preserve">makes temporary grants first-class (a 30-day seat bump, a trial of a paid module). Expired overrides are ignored by resolution and removed by a periodic sweep.</w:t>
      </w:r>
    </w:p>
    <w:bookmarkEnd w:id="61"/>
    <w:bookmarkStart w:id="62" w:name="resolution-algorithm"/>
    <w:p>
      <w:pPr>
        <w:pStyle w:val="Heading2"/>
      </w:pPr>
      <w:r>
        <w:t xml:space="preserve">5.2 Resolution algorithm</w:t>
      </w:r>
    </w:p>
    <w:p>
      <w:pPr>
        <w:pStyle w:val="FirstParagraph"/>
      </w:pPr>
      <w:r>
        <w:t xml:space="preserve">For each active feature, resolve inclusion, then value:</w:t>
      </w:r>
    </w:p>
    <w:p>
      <w:pPr>
        <w:pStyle w:val="SourceCode"/>
      </w:pPr>
      <w:r>
        <w:rPr>
          <w:rStyle w:val="VerbatimChar"/>
        </w:rPr>
        <w:t xml:space="preserve">included := override.enabled_override        if set, else edition_feature.enabled, else false</w:t>
      </w:r>
      <w:r>
        <w:br/>
      </w:r>
      <w:r>
        <w:br/>
      </w:r>
      <w:r>
        <w:rPr>
          <w:rStyle w:val="VerbatimChar"/>
        </w:rPr>
        <w:t xml:space="preserve">value    := (limit / metric):</w:t>
      </w:r>
      <w:r>
        <w:br/>
      </w:r>
      <w:r>
        <w:rPr>
          <w:rStyle w:val="VerbatimChar"/>
        </w:rPr>
        <w:t xml:space="preserve">              null (unlimited)               if override.limit_unlimited_override</w:t>
      </w:r>
      <w:r>
        <w:br/>
      </w:r>
      <w:r>
        <w:rPr>
          <w:rStyle w:val="VerbatimChar"/>
        </w:rPr>
        <w:t xml:space="preserve">              override.limit_value_override  if set</w:t>
      </w:r>
      <w:r>
        <w:br/>
      </w:r>
      <w:r>
        <w:rPr>
          <w:rStyle w:val="VerbatimChar"/>
        </w:rPr>
        <w:t xml:space="preserve">              edition_feature.limit_value    otherwise   (null here ⇒ unlimited when included)</w:t>
      </w:r>
      <w:r>
        <w:br/>
      </w:r>
      <w:r>
        <w:rPr>
          <w:rStyle w:val="VerbatimChar"/>
        </w:rPr>
        <w:t xml:space="preserve">         := (enum limit):</w:t>
      </w:r>
      <w:r>
        <w:br/>
      </w:r>
      <w:r>
        <w:rPr>
          <w:rStyle w:val="VerbatimChar"/>
        </w:rPr>
        <w:t xml:space="preserve">              override.enum_value_override   if set, else edition_feature.enum_value</w:t>
      </w:r>
    </w:p>
    <w:p>
      <w:pPr>
        <w:pStyle w:val="FirstParagraph"/>
      </w:pPr>
      <w:r>
        <w:t xml:space="preserve">As a PostgreSQL view — this is the canonical resolution, usable directly by the console and wrapped by the internal contract (always query it with</w:t>
      </w:r>
      <w:r>
        <w:t xml:space="preserve"> </w:t>
      </w:r>
      <w:r>
        <w:rPr>
          <w:rStyle w:val="VerbatimChar"/>
        </w:rPr>
        <w:t xml:space="preserve">where tenant_id = :id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platform.tenant_entitlement_resolved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tenant_id, f.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f.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f.value_type,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(o.enabled_override, ef.enabled,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included,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o.tenant_id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o.limit_unlimited_override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o.limit_value_override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o.limit_value_override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ef.limit_value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limit_value,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(o.enum_value_override, ef.enum_value)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enum_value,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o.tenant_id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'override'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'edition'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platform.tenant t</w:t>
      </w:r>
      <w:r>
        <w:br/>
      </w:r>
      <w:r>
        <w:rPr>
          <w:rStyle w:val="KeywordTok"/>
        </w:rPr>
        <w:t xml:space="preserve">cross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platform.feature f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platform.edition_feature ef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ef.edition_id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t.current_edition_id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ef.feature_id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platform.tenant_entitlement_override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o.feature_id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(o.expires_at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o.expires_at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is coarse — it flags that</w:t>
      </w:r>
      <w:r>
        <w:t xml:space="preserve"> </w:t>
      </w:r>
      <w:r>
        <w:rPr>
          <w:iCs/>
          <w:i/>
        </w:rPr>
        <w:t xml:space="preserve">an override row exists</w:t>
      </w:r>
      <w:r>
        <w:t xml:space="preserve"> </w:t>
      </w:r>
      <w:r>
        <w:t xml:space="preserve">for the feature, not which field differs; the console can diff fields for display. For an included numeric limit,</w:t>
      </w:r>
      <w:r>
        <w:t xml:space="preserve"> </w:t>
      </w:r>
      <w:r>
        <w:rPr>
          <w:rStyle w:val="VerbatimChar"/>
        </w:rPr>
        <w:t xml:space="preserve">limit_value = null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unlimited</w:t>
      </w:r>
      <w:r>
        <w:t xml:space="preserve">.</w:t>
      </w:r>
    </w:p>
    <w:bookmarkEnd w:id="62"/>
    <w:bookmarkStart w:id="63" w:name="X998cc8278902ab96b2ec4c582f381bf64090a45"/>
    <w:p>
      <w:pPr>
        <w:pStyle w:val="Heading2"/>
      </w:pPr>
      <w:r>
        <w:t xml:space="preserve">5.3 The enforcement contract (what the tenant plane consumes)</w:t>
      </w:r>
    </w:p>
    <w:p>
      <w:pPr>
        <w:pStyle w:val="FirstParagraph"/>
      </w:pPr>
      <w:r>
        <w:t xml:space="preserve">The tenant plane never runs the join per request. It fetches a</w:t>
      </w:r>
      <w:r>
        <w:t xml:space="preserve"> </w:t>
      </w:r>
      <w:r>
        <w:rPr>
          <w:bCs/>
          <w:b/>
        </w:rPr>
        <w:t xml:space="preserve">resolved snapshot</w:t>
      </w:r>
      <w:r>
        <w:t xml:space="preserve"> </w:t>
      </w:r>
      <w:r>
        <w:t xml:space="preserve">and caches it. The contract: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"0191..."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"resolved_at"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"2026-07-03T12:00:00Z"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"module.schedulelogix"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"capability.sso"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"limit.seats"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"limit.audit_export"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"metric.drawings"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"included"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"included_quota"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Delivery (recommended).</w:t>
      </w:r>
      <w:r>
        <w:t xml:space="preserve"> </w:t>
      </w:r>
      <w:r>
        <w:t xml:space="preserve">Both planes share the PostgreSQL cluster, but per §0.2 the tenant plane should not reach into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tables ad hoc. Expose a</w:t>
      </w:r>
      <w:r>
        <w:t xml:space="preserve"> </w:t>
      </w:r>
      <w:r>
        <w:rPr>
          <w:bCs/>
          <w:b/>
        </w:rPr>
        <w:t xml:space="preserve">service-to-service internal endpoint</w:t>
      </w:r>
      <w:r>
        <w:t xml:space="preserve"> </w:t>
      </w:r>
      <w:r>
        <w:t xml:space="preserve">(5.5) that returns this snapshot; the tenant plane caches it in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stamp and a short TTL backstop (e.g. 5 min). This keeps the plane boundary clean and makes enforcement a fast local lookup.</w:t>
      </w:r>
    </w:p>
    <w:p>
      <w:pPr>
        <w:pStyle w:val="BodyText"/>
      </w:pPr>
      <w:r>
        <w:rPr>
          <w:bCs/>
          <w:b/>
        </w:rPr>
        <w:t xml:space="preserve">Enforcement points</w:t>
      </w:r>
      <w:r>
        <w:t xml:space="preserve"> </w:t>
      </w:r>
      <w:r>
        <w:t xml:space="preserve">in the tenant plane:</w:t>
      </w:r>
      <w:r>
        <w:t xml:space="preserve"> </w:t>
      </w:r>
      <w:r>
        <w:rPr>
          <w:rStyle w:val="VerbatimChar"/>
        </w:rPr>
        <w:t xml:space="preserve">included=false</w:t>
      </w:r>
      <w:r>
        <w:t xml:space="preserve"> </w:t>
      </w:r>
      <w:r>
        <w:t xml:space="preserve">hides/blocks the module or capability;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values gate creation (e.g. block the 26th seat when</w:t>
      </w:r>
      <w:r>
        <w:t xml:space="preserve"> </w:t>
      </w:r>
      <w:r>
        <w:rPr>
          <w:rStyle w:val="VerbatimChar"/>
        </w:rPr>
        <w:t xml:space="preserve">value=25</w:t>
      </w:r>
      <w:r>
        <w:t xml:space="preserve">);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rPr>
          <w:rStyle w:val="VerbatimChar"/>
        </w:rPr>
        <w:t xml:space="preserve">included_quota</w:t>
      </w:r>
      <w:r>
        <w:t xml:space="preserve"> </w:t>
      </w:r>
      <w:r>
        <w:t xml:space="preserve">is the free allowance before per-unit billing (§7) kicks in.</w:t>
      </w:r>
    </w:p>
    <w:bookmarkEnd w:id="63"/>
    <w:bookmarkStart w:id="64" w:name="cache-invalidation"/>
    <w:p>
      <w:pPr>
        <w:pStyle w:val="Heading2"/>
      </w:pPr>
      <w:r>
        <w:t xml:space="preserve">5.4 Cache &amp; invalidation</w:t>
      </w:r>
    </w:p>
    <w:p>
      <w:pPr>
        <w:pStyle w:val="FirstParagraph"/>
      </w:pPr>
      <w:r>
        <w:t xml:space="preserve">Each tenant carries an</w:t>
      </w:r>
      <w:r>
        <w:t xml:space="preserve"> </w:t>
      </w:r>
      <w:r>
        <w:rPr>
          <w:rStyle w:val="VerbatimChar"/>
        </w:rPr>
        <w:t xml:space="preserve">entitlement_version bigint</w:t>
      </w:r>
      <w:r>
        <w:t xml:space="preserve"> </w:t>
      </w:r>
      <w:r>
        <w:t xml:space="preserve">(added to</w:t>
      </w:r>
      <w:r>
        <w:t xml:space="preserve"> </w:t>
      </w:r>
      <w:r>
        <w:rPr>
          <w:rStyle w:val="VerbatimChar"/>
        </w:rPr>
        <w:t xml:space="preserve">platform.tenant</w:t>
      </w:r>
      <w:r>
        <w:t xml:space="preserve"> </w:t>
      </w:r>
      <w:r>
        <w:t xml:space="preserve">in §3).</w:t>
      </w:r>
      <w:r>
        <w:t xml:space="preserve"> </w:t>
      </w:r>
      <w:r>
        <w:rPr>
          <w:bCs/>
          <w:b/>
        </w:rPr>
        <w:t xml:space="preserve">Bump it, and publish an invalidation, whenever the effective set could change: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of bump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tenant.current_edition_id</w:t>
            </w:r>
            <w:r>
              <w:t xml:space="preserve"> </w:t>
            </w:r>
            <w:r>
              <w:t xml:space="preserve">changes (plan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tenant_entitlement_override</w:t>
            </w:r>
            <w:r>
              <w:t xml:space="preserve"> </w:t>
            </w:r>
            <w:r>
              <w:t xml:space="preserve">is created / updated / deleted /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edition_feature</w:t>
            </w:r>
            <w:r>
              <w:t xml:space="preserve"> </w:t>
            </w:r>
            <w:r>
              <w:t xml:space="preserve">row changes on a</w:t>
            </w:r>
            <w:r>
              <w:t xml:space="preserve"> </w:t>
            </w:r>
            <w:r>
              <w:rPr>
                <w:bCs/>
                <w:b/>
              </w:rPr>
              <w:t xml:space="preserve">published</w:t>
            </w:r>
            <w:r>
              <w:t xml:space="preserve"> </w:t>
            </w:r>
            <w: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  <w:r>
              <w:t xml:space="preserve"> </w:t>
            </w:r>
            <w:r>
              <w:t xml:space="preserve">tenants where</w:t>
            </w:r>
            <w:r>
              <w:t xml:space="preserve"> </w:t>
            </w:r>
            <w:r>
              <w:rPr>
                <w:rStyle w:val="VerbatimChar"/>
              </w:rPr>
              <w:t xml:space="preserve">current_edition_id</w:t>
            </w:r>
            <w:r>
              <w:t xml:space="preserve"> </w:t>
            </w:r>
            <w:r>
              <w:t xml:space="preserve">= that edition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feature.status</w:t>
            </w:r>
            <w:r>
              <w:t xml:space="preserve"> </w:t>
            </w:r>
            <w:r>
              <w:t xml:space="preserve">flips to</w:t>
            </w:r>
            <w:r>
              <w:t xml:space="preserve"> </w:t>
            </w:r>
            <w:r>
              <w:rPr>
                <w:rStyle w:val="VerbatimChar"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tenants (cheap: global epoch)</w:t>
            </w:r>
          </w:p>
        </w:tc>
      </w:tr>
    </w:tbl>
    <w:p>
      <w:pPr>
        <w:pStyle w:val="BodyText"/>
      </w:pPr>
      <w:r>
        <w:t xml:space="preserve">On any bump, publish a lightweight</w:t>
      </w:r>
      <w:r>
        <w:t xml:space="preserve"> </w:t>
      </w:r>
      <w:r>
        <w:rPr>
          <w:rStyle w:val="VerbatimChar"/>
        </w:rPr>
        <w:t xml:space="preserve">entitlements.invalidated { tenant_id, version }</w:t>
      </w:r>
      <w:r>
        <w:t xml:space="preserve"> </w:t>
      </w:r>
      <w:r>
        <w:t xml:space="preserve">message (Redis pub/sub or the existing arq/Redis bus) so the tenant plane drops its cache entry. The TTL is the backstop: even a dropped message self-heals within one TTL window. The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also lets the tenant plane detect staleness on read (fetched version &lt; seen version ⇒ refetch).</w:t>
      </w:r>
    </w:p>
    <w:p>
      <w:pPr>
        <w:pStyle w:val="BodyText"/>
      </w:pPr>
      <w:r>
        <w:t xml:space="preserve">The edition-wide bump is a single</w:t>
      </w:r>
      <w:r>
        <w:t xml:space="preserve"> </w:t>
      </w:r>
      <w:r>
        <w:rPr>
          <w:rStyle w:val="VerbatimChar"/>
        </w:rPr>
        <w:t xml:space="preserve">update platform.tenant set entitlement_version = entitlement_version + 1 where current_edition_id = :edition_id</w:t>
      </w:r>
      <w:r>
        <w:t xml:space="preserve"> </w:t>
      </w:r>
      <w:r>
        <w:t xml:space="preserve">inside the same transaction as the</w:t>
      </w:r>
      <w:r>
        <w:t xml:space="preserve"> </w:t>
      </w:r>
      <w:r>
        <w:rPr>
          <w:rStyle w:val="VerbatimChar"/>
        </w:rPr>
        <w:t xml:space="preserve">edition_feature</w:t>
      </w:r>
      <w:r>
        <w:t xml:space="preserve"> </w:t>
      </w:r>
      <w:r>
        <w:t xml:space="preserve">change — consistent with the live-effect decision in §4.2.</w:t>
      </w:r>
    </w:p>
    <w:bookmarkEnd w:id="64"/>
    <w:bookmarkStart w:id="67" w:name="api-surface-4"/>
    <w:p>
      <w:pPr>
        <w:pStyle w:val="Heading2"/>
      </w:pPr>
      <w:r>
        <w:t xml:space="preserve">5.5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 </w:t>
      </w:r>
      <w:r>
        <w:t xml:space="preserve">unless marked internal.</w:t>
      </w:r>
    </w:p>
    <w:bookmarkStart w:id="65" w:name="overrides-host-console"/>
    <w:p>
      <w:pPr>
        <w:pStyle w:val="Heading3"/>
      </w:pPr>
      <w:r>
        <w:t xml:space="preserve">Overrides (host console)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/tenants/{id}/entitlement-overrides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 tenant’s overrides (incl. reason, expiry).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/tenants/{id}/entitlement-overrides/{feature_key}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entitlement.override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an override (grant / revoke / set-limit) with</w:t>
            </w:r>
            <w:r>
              <w:t xml:space="preserve"> </w:t>
            </w: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and optional</w:t>
            </w:r>
            <w:r>
              <w:t xml:space="preserve"> </w:t>
            </w:r>
            <w:r>
              <w:rPr>
                <w:rStyle w:val="VerbatimChar"/>
              </w:rPr>
              <w:t xml:space="preserve">expires_at</w:t>
            </w:r>
            <w:r>
              <w:t xml:space="preserve">. Bumps</w:t>
            </w:r>
            <w:r>
              <w:t xml:space="preserve"> </w:t>
            </w:r>
            <w:r>
              <w:rPr>
                <w:rStyle w:val="VerbatimChar"/>
              </w:rPr>
              <w:t xml:space="preserve">entitlement_version</w:t>
            </w:r>
            <w:r>
              <w:t xml:space="preserve"> </w:t>
            </w:r>
            <w:r>
              <w:t xml:space="preserve">+ invalidates.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/tenants/{id}/entitlement-overrides/{feature_key}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entitlement.override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override (revert to edition). Bumps version + invalidates. Audited.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PUT …/entitlement-overrides/{feature_key}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"Negotiated seat bump for Q3 pilot"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65"/>
    <w:bookmarkStart w:id="66" w:name="resolved-entitlements"/>
    <w:p>
      <w:pPr>
        <w:pStyle w:val="Heading3"/>
      </w:pPr>
      <w:r>
        <w:t xml:space="preserve">Resolved entitlements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/tenants/{id}/entitlements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resolved effective set, console-facing (</w:t>
            </w:r>
            <w:r>
              <w:t xml:space="preserve">“</w:t>
            </w:r>
            <w:r>
              <w:t xml:space="preserve">what this tenant actually has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/internal/entitlements/{tenant_id}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(service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machine contract of 5.3, consumed by the tenant plane.</w:t>
            </w:r>
            <w:r>
              <w:t xml:space="preserve"> </w:t>
            </w:r>
            <w:r>
              <w:rPr>
                <w:bCs/>
                <w:b/>
              </w:rPr>
              <w:t xml:space="preserve">Service-to-service auth</w:t>
            </w:r>
            <w:r>
              <w:t xml:space="preserve"> </w:t>
            </w:r>
            <w:r>
              <w:t xml:space="preserve">(signed service token / mTLS), not a host session.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pricing-packaging"/>
    <w:p>
      <w:pPr>
        <w:pStyle w:val="Heading1"/>
      </w:pPr>
      <w:r>
        <w:t xml:space="preserve">§6 — Pricing &amp; packaging</w:t>
      </w:r>
    </w:p>
    <w:p>
      <w:pPr>
        <w:pStyle w:val="FirstParagraph"/>
      </w:pPr>
      <w:r>
        <w:t xml:space="preserve">Money attaches to the catalog here. Three things get priced:</w:t>
      </w:r>
      <w:r>
        <w:t xml:space="preserve"> </w:t>
      </w:r>
      <w:r>
        <w:rPr>
          <w:bCs/>
          <w:b/>
        </w:rPr>
        <w:t xml:space="preserve">editions</w:t>
      </w:r>
      <w:r>
        <w:t xml:space="preserve"> </w:t>
      </w:r>
      <w:r>
        <w:t xml:space="preserve">(the plan fee, per currency, monthly or annual),</w:t>
      </w:r>
      <w:r>
        <w:t xml:space="preserve"> </w:t>
      </w:r>
      <w:r>
        <w:rPr>
          <w:bCs/>
          <w:b/>
        </w:rPr>
        <w:t xml:space="preserve">metered features</w:t>
      </w:r>
      <w:r>
        <w:t xml:space="preserve"> </w:t>
      </w:r>
      <w:r>
        <w:t xml:space="preserve">(the per-unit usage rate), and</w:t>
      </w:r>
      <w:r>
        <w:t xml:space="preserve"> </w:t>
      </w:r>
      <w:r>
        <w:rPr>
          <w:bCs/>
          <w:b/>
        </w:rPr>
        <w:t xml:space="preserve">coupons</w:t>
      </w:r>
      <w:r>
        <w:t xml:space="preserve"> </w:t>
      </w:r>
      <w:r>
        <w:t xml:space="preserve">(discounts). All amounts follow the one money convention (§0.3): integer</w:t>
      </w:r>
      <w:r>
        <w:t xml:space="preserve"> </w:t>
      </w:r>
      <w:r>
        <w:rPr>
          <w:bCs/>
          <w:b/>
        </w:rPr>
        <w:t xml:space="preserve">minor units</w:t>
      </w:r>
      <w:r>
        <w:t xml:space="preserve"> </w:t>
      </w:r>
      <w:r>
        <w:t xml:space="preserve">+ a currency code.</w:t>
      </w:r>
    </w:p>
    <w:p>
      <w:pPr>
        <w:pStyle w:val="BodyText"/>
      </w:pPr>
      <w:r>
        <w:rPr>
          <w:bCs/>
          <w:b/>
        </w:rPr>
        <w:t xml:space="preserve">Prices are set explicitly per currency — never FX-converted.</w:t>
      </w:r>
      <w:r>
        <w:t xml:space="preserve"> </w:t>
      </w:r>
      <w:r>
        <w:t xml:space="preserve">Each edition carries a real price row per currency; the console’s currency switcher just displays the stored value. This avoids conversion rounding drift leaking into invoices and lets pricing differ per market (the CAD price isn’t mechanically</w:t>
      </w:r>
      <w:r>
        <w:t xml:space="preserve"> </w:t>
      </w:r>
      <w:r>
        <w:rPr>
          <w:rStyle w:val="VerbatimChar"/>
        </w:rPr>
        <w:t xml:space="preserve">USD × rate</w:t>
      </w:r>
      <w:r>
        <w:t xml:space="preserve">).</w:t>
      </w:r>
    </w:p>
    <w:bookmarkStart w:id="69" w:name="currency"/>
    <w:p>
      <w:pPr>
        <w:pStyle w:val="Heading2"/>
      </w:pPr>
      <w:r>
        <w:t xml:space="preserve">6.1 Currency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platform.currency (</w:t>
      </w:r>
      <w:r>
        <w:br/>
      </w:r>
      <w:r>
        <w:rPr>
          <w:rStyle w:val="NormalTok"/>
        </w:rPr>
        <w:t xml:space="preserve">  code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ISO 4217</w:t>
      </w:r>
      <w:r>
        <w:br/>
      </w:r>
      <w:r>
        <w:rPr>
          <w:rStyle w:val="NormalTok"/>
        </w:rPr>
        <w:t xml:space="preserve">  name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symbol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minor_unit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minor-unit digits; drives ALL amount math for this currency</w:t>
      </w:r>
      <w:r>
        <w:br/>
      </w:r>
      <w:r>
        <w:rPr>
          <w:rStyle w:val="NormalTok"/>
        </w:rPr>
        <w:t xml:space="preserve">  is_active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minor_unit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Dollar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 Pound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Dirham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د.إ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minor_unit</w:t>
      </w:r>
      <w:r>
        <w:t xml:space="preserve"> </w:t>
      </w:r>
      <w:r>
        <w:t xml:space="preserve">is stored (not assumed to be 2) so amount math is correct if a zero-decimal currency is ever added.</w:t>
      </w:r>
    </w:p>
    <w:bookmarkEnd w:id="69"/>
    <w:bookmarkStart w:id="70" w:name="edition-price"/>
    <w:p>
      <w:pPr>
        <w:pStyle w:val="Heading2"/>
      </w:pPr>
      <w:r>
        <w:t xml:space="preserve">6.2 Edition price</w:t>
      </w:r>
    </w:p>
    <w:p>
      <w:pPr>
        <w:pStyle w:val="FirstParagraph"/>
      </w:pPr>
      <w:r>
        <w:t xml:space="preserve">One row per edition × currency × interval.</w:t>
      </w:r>
      <w:r>
        <w:t xml:space="preserve"> </w:t>
      </w:r>
      <w:r>
        <w:rPr>
          <w:rStyle w:val="VerbatimChar"/>
        </w:rPr>
        <w:t xml:space="preserve">amount_minor</w:t>
      </w:r>
      <w:r>
        <w:t xml:space="preserve"> </w:t>
      </w:r>
      <w:r>
        <w:t xml:space="preserve">is the plan fee (e.g. </w:t>
      </w:r>
      <w:r>
        <w:rPr>
          <w:rStyle w:val="VerbatimChar"/>
        </w:rPr>
        <w:t xml:space="preserve">29900</w:t>
      </w:r>
      <w:r>
        <w:t xml:space="preserve"> </w:t>
      </w:r>
      <w:r>
        <w:t xml:space="preserve">= $299.00/mo).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platform.edition_price (</w:t>
      </w:r>
      <w:r>
        <w:br/>
      </w:r>
      <w:r>
        <w:rPr>
          <w:rStyle w:val="NormalTok"/>
        </w:rPr>
        <w:t xml:space="preserve">  edition_id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platform.edition(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currency_code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platform.currency(code),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'annual'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amount_minor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(amount_minor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(edition_id, currency_code,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Custom-priced editions</w:t>
      </w:r>
      <w:r>
        <w:t xml:space="preserve"> </w:t>
      </w:r>
      <w:r>
        <w:t xml:space="preserve">(Enterprise) simply have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edition_price</w:t>
      </w:r>
      <w:r>
        <w:t xml:space="preserve"> </w:t>
      </w:r>
      <w:r>
        <w:t xml:space="preserve">rows — absence means</w:t>
      </w:r>
      <w:r>
        <w:t xml:space="preserve"> </w:t>
      </w:r>
      <w:r>
        <w:t xml:space="preserve">“</w:t>
      </w:r>
      <w:r>
        <w:t xml:space="preserve">priced by negotiation,</w:t>
      </w:r>
      <w:r>
        <w:t xml:space="preserve">”</w:t>
      </w:r>
      <w:r>
        <w:t xml:space="preserve"> </w:t>
      </w:r>
      <w:r>
        <w:t xml:space="preserve">and such editions are typically</w:t>
      </w:r>
      <w:r>
        <w:t xml:space="preserve"> </w:t>
      </w:r>
      <w:r>
        <w:rPr>
          <w:rStyle w:val="VerbatimChar"/>
        </w:rPr>
        <w:t xml:space="preserve">is_public = false</w:t>
      </w:r>
      <w:r>
        <w:t xml:space="preserve"> </w:t>
      </w:r>
      <w:r>
        <w:t xml:space="preserve">(§4.2). The subscription (§7) can still carry a negotiated amount for these.</w:t>
      </w:r>
    </w:p>
    <w:bookmarkEnd w:id="70"/>
    <w:bookmarkStart w:id="71" w:name="usage-rate"/>
    <w:p>
      <w:pPr>
        <w:pStyle w:val="Heading2"/>
      </w:pPr>
      <w:r>
        <w:t xml:space="preserve">6.3 Usage rate</w:t>
      </w:r>
    </w:p>
    <w:p>
      <w:pPr>
        <w:pStyle w:val="FirstParagraph"/>
      </w:pPr>
      <w:r>
        <w:t xml:space="preserve">The per-unit price for each metered feature — the $2/drawing, $25/BOQ, $30/estimate, $20/package, Copilot rates. One row per metric feature × currency.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platform.usage_rate (</w:t>
      </w:r>
      <w:r>
        <w:br/>
      </w:r>
      <w:r>
        <w:rPr>
          <w:rStyle w:val="NormalTok"/>
        </w:rPr>
        <w:t xml:space="preserve">  feature_id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must be a type='metric' feature (app-enforced)</w:t>
      </w:r>
      <w:r>
        <w:br/>
      </w:r>
      <w:r>
        <w:rPr>
          <w:rStyle w:val="NormalTok"/>
        </w:rPr>
        <w:t xml:space="preserve">  currency_code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platform.currency(code),</w:t>
      </w:r>
      <w:r>
        <w:br/>
      </w:r>
      <w:r>
        <w:rPr>
          <w:rStyle w:val="NormalTok"/>
        </w:rPr>
        <w:t xml:space="preserve">  amount_minor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(amount_minor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     </w:t>
      </w:r>
      <w:r>
        <w:rPr>
          <w:rStyle w:val="CommentTok"/>
        </w:rPr>
        <w:t xml:space="preserve">-- per-unit price (200 = $2.00 per drawing)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(feature_id, currency_code)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Rates are global per (feature, currency);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included quota</w:t>
      </w:r>
      <w:r>
        <w:rPr>
          <w:bCs/>
          <w:b/>
        </w:rPr>
        <w:t xml:space="preserve"> </w:t>
      </w:r>
      <w:r>
        <w:rPr>
          <w:bCs/>
          <w:b/>
        </w:rPr>
        <w:t xml:space="preserve">is per-edition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edition_feature.limit_value</w:t>
      </w:r>
      <w:r>
        <w:t xml:space="preserve"> </w:t>
      </w:r>
      <w:r>
        <w:t xml:space="preserve">on the metric, §4.3). So every tenant pays the same $2/drawing overage, but Starter includes 0 free and Professional includes 50 free. Per-edition or per-tenant rate overrides are a deliberate</w:t>
      </w:r>
      <w:r>
        <w:t xml:space="preserve"> </w:t>
      </w:r>
      <w:r>
        <w:rPr>
          <w:bCs/>
          <w:b/>
        </w:rPr>
        <w:t xml:space="preserve">future</w:t>
      </w:r>
      <w:r>
        <w:t xml:space="preserve"> </w:t>
      </w:r>
      <w:r>
        <w:t xml:space="preserve">option, not built in v1 — a negotiated rate would otherwise belong as an entitlement-style override, and we’re not opening that door yet.</w:t>
      </w:r>
    </w:p>
    <w:bookmarkEnd w:id="71"/>
    <w:bookmarkStart w:id="72" w:name="coupon"/>
    <w:p>
      <w:pPr>
        <w:pStyle w:val="Heading2"/>
      </w:pPr>
      <w:r>
        <w:t xml:space="preserve">6.4 Coupon</w:t>
      </w:r>
    </w:p>
    <w:p>
      <w:pPr>
        <w:pStyle w:val="FirstParagraph"/>
      </w:pPr>
      <w:r>
        <w:t xml:space="preserve">Discounts applied to subscriptions (§7). The shape mirrors Stripe’s coupon model so §7’s Stripe integration maps 1:1.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platform.coupon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code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'LAUNCH20'</w:t>
      </w:r>
      <w:r>
        <w:br/>
      </w:r>
      <w:r>
        <w:rPr>
          <w:rStyle w:val="NormalTok"/>
        </w:rPr>
        <w:t xml:space="preserve">  name             text,</w:t>
      </w:r>
      <w:r>
        <w:br/>
      </w:r>
      <w:r>
        <w:rPr>
          <w:rStyle w:val="NormalTok"/>
        </w:rPr>
        <w:t xml:space="preserve">  discount_type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(discount_type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'percent'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percent_off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(percent_off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(percent_off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percent_off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amount_off_minor bigint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(amount_off_minor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amount_off_minor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currency_code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platform.currency(code),   </w:t>
      </w:r>
      <w:r>
        <w:rPr>
          <w:rStyle w:val="CommentTok"/>
        </w:rPr>
        <w:t xml:space="preserve">-- required for fixed-amount coupons</w:t>
      </w:r>
      <w:r>
        <w:br/>
      </w:r>
      <w:r>
        <w:rPr>
          <w:rStyle w:val="NormalTok"/>
        </w:rPr>
        <w:t xml:space="preserve">  duration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'once'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(duration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'repeating'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'forever'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duration_months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(duration_months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duration_months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max_redemptions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(max_redemptions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max_redemptions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redeemed_count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valid_from       timestamptz,</w:t>
      </w:r>
      <w:r>
        <w:br/>
      </w:r>
      <w:r>
        <w:rPr>
          <w:rStyle w:val="NormalTok"/>
        </w:rPr>
        <w:t xml:space="preserve">  valid_until      timestamptz,</w:t>
      </w:r>
      <w:r>
        <w:br/>
      </w:r>
      <w:r>
        <w:rPr>
          <w:rStyle w:val="NormalTok"/>
        </w:rPr>
        <w:t xml:space="preserve">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created_by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((discount_type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'percent'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percent_off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amount_off_minor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(discount_type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amount_off_minor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currency_code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percent_off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(duration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'repeating'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duration_months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 enforce: percent XOR fixed (and fixed requires a currency), and</w:t>
      </w:r>
      <w:r>
        <w:t xml:space="preserve"> </w:t>
      </w:r>
      <w:r>
        <w:rPr>
          <w:rStyle w:val="VerbatimChar"/>
        </w:rPr>
        <w:t xml:space="preserve">repeating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duration_months</w:t>
      </w:r>
      <w:r>
        <w:t xml:space="preserve">.</w:t>
      </w:r>
      <w:r>
        <w:t xml:space="preserve"> </w:t>
      </w:r>
      <w:r>
        <w:rPr>
          <w:rStyle w:val="VerbatimChar"/>
        </w:rPr>
        <w:t xml:space="preserve">redeemed_count</w:t>
      </w:r>
      <w:r>
        <w:t xml:space="preserve">/</w:t>
      </w:r>
      <w:r>
        <w:rPr>
          <w:rStyle w:val="VerbatimChar"/>
        </w:rPr>
        <w:t xml:space="preserve">max_redemptions</w:t>
      </w:r>
      <w:r>
        <w:t xml:space="preserve"> </w:t>
      </w:r>
      <w:r>
        <w:t xml:space="preserve">gate availability; expiry is enforced against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at apply time (§7).</w:t>
      </w:r>
    </w:p>
    <w:bookmarkEnd w:id="72"/>
    <w:bookmarkStart w:id="76" w:name="api-surface-5"/>
    <w:p>
      <w:pPr>
        <w:pStyle w:val="Heading2"/>
      </w:pPr>
      <w:r>
        <w:t xml:space="preserve">6.5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</w:t>
      </w:r>
    </w:p>
    <w:bookmarkStart w:id="73" w:name="currencies"/>
    <w:p>
      <w:pPr>
        <w:pStyle w:val="Heading3"/>
      </w:pPr>
      <w:r>
        <w:t xml:space="preserve">Currencies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/currencies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currencies for the switcher. Currency CRUD is seed/settings-managed (</w:t>
            </w:r>
            <w:r>
              <w:rPr>
                <w:rStyle w:val="VerbatimChar"/>
              </w:rPr>
              <w:t xml:space="preserve">settings.write</w:t>
            </w:r>
            <w:r>
              <w:t xml:space="preserve">), not a pricing operation.</w:t>
            </w:r>
          </w:p>
        </w:tc>
      </w:tr>
    </w:tbl>
    <w:bookmarkEnd w:id="73"/>
    <w:bookmarkStart w:id="74" w:name="edition-usage-pricing"/>
    <w:p>
      <w:pPr>
        <w:pStyle w:val="Heading3"/>
      </w:pPr>
      <w:r>
        <w:t xml:space="preserve">Edition &amp; usage pricing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/editions/{id}/prices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edition’s prices across currency × interval.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/editions/{id}/prices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upsert the edition’s price rows.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/usage-rates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metric rates by currency.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/usage-rates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upsert usage rates (feature × currency). Rejects non-</w:t>
            </w:r>
            <w:r>
              <w:rPr>
                <w:rStyle w:val="VerbatimChar"/>
              </w:rPr>
              <w:t xml:space="preserve">metric</w:t>
            </w:r>
            <w:r>
              <w:t xml:space="preserve"> </w:t>
            </w:r>
            <w:r>
              <w:t xml:space="preserve">features (</w:t>
            </w:r>
            <w:r>
              <w:rPr>
                <w:rStyle w:val="VerbatimChar"/>
              </w:rPr>
              <w:t xml:space="preserve">422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view — editions × plan prices + usage rates — powers the Pricing screen and its currency switcher in one call.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PUT /editions/{id}/prices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39900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PUT /usage-rates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"metric.drawings"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"feature_key"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"metric.boqs"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"currency_code"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"amount_minor"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74"/>
    <w:bookmarkStart w:id="75" w:name="coupons"/>
    <w:p>
      <w:pPr>
        <w:pStyle w:val="Heading3"/>
      </w:pPr>
      <w:r>
        <w:t xml:space="preserve">Coupons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/coupons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coupons (incl. redemption counts, status).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/coupons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coupon.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/coupons/{id}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/coupons/{id}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coupon.write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/ disable.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and discount terms are immutable once</w:t>
            </w:r>
            <w:r>
              <w:t xml:space="preserve"> </w:t>
            </w:r>
            <w:r>
              <w:rPr>
                <w:rStyle w:val="VerbatimChar"/>
              </w:rPr>
              <w:t xml:space="preserve">redeemed_count &gt; 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409</w:t>
            </w:r>
            <w:r>
              <w:t xml:space="preserve">). Audited.</w:t>
            </w:r>
          </w:p>
        </w:tc>
      </w:tr>
    </w:tbl>
    <w:p>
      <w:pPr>
        <w:pStyle w:val="BodyText"/>
      </w:pPr>
      <w:r>
        <w:t xml:space="preserve">No delete — retire via</w:t>
      </w:r>
      <w:r>
        <w:t xml:space="preserve"> </w:t>
      </w:r>
      <w:r>
        <w:rPr>
          <w:rStyle w:val="VerbatimChar"/>
        </w:rPr>
        <w:t xml:space="preserve">status = 'disabled'</w:t>
      </w:r>
      <w:r>
        <w:t xml:space="preserve"> </w:t>
      </w:r>
      <w:r>
        <w:t xml:space="preserve">(a redeemed coupon must persist for invoice history).</w:t>
      </w:r>
    </w:p>
    <w:p>
      <w:pPr>
        <w:pStyle w:val="BodyText"/>
      </w:pPr>
      <w:r>
        <w:rPr>
          <w:rStyle w:val="VerbatimChar"/>
        </w:rPr>
        <w:t xml:space="preserve">POST /coupons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"discount_type"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"percent_off"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"duration_months"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"max_redemptions"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9" w:name="subscriptions-billing"/>
    <w:p>
      <w:pPr>
        <w:pStyle w:val="Heading1"/>
      </w:pPr>
      <w:r>
        <w:t xml:space="preserve">§7 — Subscriptions &amp; billing</w:t>
      </w:r>
    </w:p>
    <w:p>
      <w:pPr>
        <w:pStyle w:val="FirstParagraph"/>
      </w:pPr>
      <w:r>
        <w:t xml:space="preserve">The largest domain, and the one with an external system in the loop. Read §7.0 first — it decides what these tables are</w:t>
      </w:r>
      <w:r>
        <w:t xml:space="preserve"> </w:t>
      </w:r>
      <w:r>
        <w:rPr>
          <w:iCs/>
          <w:i/>
        </w:rPr>
        <w:t xml:space="preserve">for</w:t>
      </w:r>
      <w:r>
        <w:t xml:space="preserve">.</w:t>
      </w:r>
    </w:p>
    <w:bookmarkStart w:id="78" w:name="X1a0911f5eda14e8f444f8dd30d49800e1a1f5a6"/>
    <w:p>
      <w:pPr>
        <w:pStyle w:val="Heading2"/>
      </w:pPr>
      <w:r>
        <w:t xml:space="preserve">7.0 The Stripe boundary (source-of-truth decision)</w:t>
      </w:r>
    </w:p>
    <w:p>
      <w:pPr>
        <w:pStyle w:val="FirstParagraph"/>
      </w:pPr>
      <w:r>
        <w:rPr>
          <w:bCs/>
          <w:b/>
        </w:rPr>
        <w:t xml:space="preserve">Stripe is the system of record for money; our tables are a queryable mirror plus Preckon-specific linkage.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Stripe owns:</w:t>
      </w:r>
      <w:r>
        <w:t xml:space="preserve"> </w:t>
      </w:r>
      <w:r>
        <w:t xml:space="preserve">the customer, subscription lifecycle (proration, renewal, cancellation), invoice generation, payment methods, charging, retry/dunning, and tax (Stripe Tax).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 own:</w:t>
      </w:r>
      <w:r>
        <w:t xml:space="preserve"> </w:t>
      </w:r>
      <w:r>
        <w:t xml:space="preserve">the mapping (</w:t>
      </w:r>
      <w:r>
        <w:rPr>
          <w:rStyle w:val="VerbatimChar"/>
        </w:rPr>
        <w:t xml:space="preserve">tenant → stripe_customer_id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 → stripe_subscription_id</w:t>
      </w:r>
      <w:r>
        <w:t xml:space="preserve">), the edition/currency/coupon semantics, granular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 </w:t>
      </w:r>
      <w:r>
        <w:t xml:space="preserve">ingestion, and mirrored read-models of subscription/invoice state for the console and rollups.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Direction of truth:</w:t>
      </w:r>
      <w:r>
        <w:t xml:space="preserve"> </w:t>
      </w:r>
      <w:r>
        <w:t xml:space="preserve">billing state changes originate in Stripe (or via our calls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Stripe) and flow</w:t>
      </w:r>
      <w:r>
        <w:t xml:space="preserve"> </w:t>
      </w:r>
      <w:r>
        <w:rPr>
          <w:bCs/>
          <w:b/>
        </w:rPr>
        <w:t xml:space="preserve">into</w:t>
      </w:r>
      <w:r>
        <w:t xml:space="preserve"> </w:t>
      </w:r>
      <w:r>
        <w:t xml:space="preserve">our tables via</w:t>
      </w:r>
      <w:r>
        <w:t xml:space="preserve"> </w:t>
      </w:r>
      <w:r>
        <w:rPr>
          <w:bCs/>
          <w:b/>
        </w:rPr>
        <w:t xml:space="preserve">webhooks</w:t>
      </w:r>
      <w:r>
        <w:t xml:space="preserve"> </w:t>
      </w:r>
      <w:r>
        <w:t xml:space="preserve">(7.4). Our mirror is eventually consistent; when our tables and Stripe disagree, Stripe wins for money.</w:t>
      </w:r>
    </w:p>
    <w:p>
      <w:pPr>
        <w:pStyle w:val="FirstParagraph"/>
      </w:pPr>
      <w:r>
        <w:rPr>
          <w:bCs/>
          <w:b/>
        </w:rPr>
        <w:t xml:space="preserve">One deliberate exception: entitlements never depend on Stripe.</w:t>
      </w:r>
      <w:r>
        <w:t xml:space="preserve"> </w:t>
      </w:r>
      <w:r>
        <w:t xml:space="preserve">The entitlement anchor</w:t>
      </w:r>
      <w:r>
        <w:t xml:space="preserve"> </w:t>
      </w:r>
      <w:r>
        <w:rPr>
          <w:rStyle w:val="VerbatimChar"/>
        </w:rPr>
        <w:t xml:space="preserve">tenant.current_edition_id</w:t>
      </w:r>
      <w:r>
        <w:t xml:space="preserve"> </w:t>
      </w:r>
      <w:r>
        <w:t xml:space="preserve">(§3) is updated by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billing logic — in the same transaction as the subscription change, alongside the</w:t>
      </w:r>
      <w:r>
        <w:t xml:space="preserve"> </w:t>
      </w:r>
      <w:r>
        <w:rPr>
          <w:rStyle w:val="VerbatimChar"/>
        </w:rPr>
        <w:t xml:space="preserve">entitlement_version</w:t>
      </w:r>
      <w:r>
        <w:t xml:space="preserve"> </w:t>
      </w:r>
      <w:r>
        <w:t xml:space="preserve">bump (§5.4). A tenant’s access is therefore never blocked by Stripe being unreachable, and never silently changed by a webhook we haven’t processed. Access is cut only by explicit suspension (§3.2), not by billing status.</w:t>
      </w:r>
    </w:p>
    <w:bookmarkEnd w:id="78"/>
    <w:bookmarkStart w:id="79" w:name="subscription"/>
    <w:p>
      <w:pPr>
        <w:pStyle w:val="Heading2"/>
      </w:pPr>
      <w:r>
        <w:t xml:space="preserve">7.1 Subscription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platform.subscription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edition_id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platform.edition(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currency_code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platform.currency(code),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'annual'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'trialing'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'past_due'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'incomplete'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seats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billed seat quantity (per-seat plans); null for flat plans</w:t>
      </w:r>
      <w:r>
        <w:br/>
      </w:r>
      <w:r>
        <w:rPr>
          <w:rStyle w:val="NormalTok"/>
        </w:rPr>
        <w:t xml:space="preserve">  coupon_id    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platform.coupon(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custom_amount_minor  bigint,                  </w:t>
      </w:r>
      <w:r>
        <w:rPr>
          <w:rStyle w:val="CommentTok"/>
        </w:rPr>
        <w:t xml:space="preserve">-- negotiated amount for custom-priced editions; else null (use edition_price)</w:t>
      </w:r>
      <w:r>
        <w:br/>
      </w:r>
      <w:r>
        <w:rPr>
          <w:rStyle w:val="NormalTok"/>
        </w:rPr>
        <w:t xml:space="preserve">  trial_end            timestamptz,</w:t>
      </w:r>
      <w:r>
        <w:br/>
      </w:r>
      <w:r>
        <w:rPr>
          <w:rStyle w:val="NormalTok"/>
        </w:rPr>
        <w:t xml:space="preserve">  current_period_start timestamptz,</w:t>
      </w:r>
      <w:r>
        <w:br/>
      </w:r>
      <w:r>
        <w:rPr>
          <w:rStyle w:val="NormalTok"/>
        </w:rPr>
        <w:t xml:space="preserve">  current_period_end   timestamptz,</w:t>
      </w:r>
      <w:r>
        <w:br/>
      </w:r>
      <w:r>
        <w:rPr>
          <w:rStyle w:val="NormalTok"/>
        </w:rPr>
        <w:t xml:space="preserve">  cancel_at_period_end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canceled_at          timestamptz,</w:t>
      </w:r>
      <w:r>
        <w:br/>
      </w:r>
      <w:r>
        <w:rPr>
          <w:rStyle w:val="NormalTok"/>
        </w:rPr>
        <w:t xml:space="preserve">  stripe_customer_id     text,</w:t>
      </w:r>
      <w:r>
        <w:br/>
      </w:r>
      <w:r>
        <w:rPr>
          <w:rStyle w:val="NormalTok"/>
        </w:rPr>
        <w:t xml:space="preserve">  stripe_subscription_id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subscription_one_live_per_tenant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platform.subscription(tenant_id)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subscription_status_idx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platform.subscription(status);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subscription_edition_idx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platform.subscription(edition_id);</w:t>
      </w:r>
    </w:p>
    <w:p>
      <w:pPr>
        <w:pStyle w:val="FirstParagraph"/>
      </w:pPr>
      <w:r>
        <w:rPr>
          <w:bCs/>
          <w:b/>
        </w:rPr>
        <w:t xml:space="preserve">One live subscription per tenant</w:t>
      </w:r>
      <w:r>
        <w:t xml:space="preserve"> </w:t>
      </w:r>
      <w:r>
        <w:t xml:space="preserve">— the partial unique index allows historical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 </w:t>
      </w:r>
      <w:r>
        <w:t xml:space="preserve">rows but only one non-terminal subscription at a time.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values mirror Stripe’s.</w:t>
      </w:r>
    </w:p>
    <w:p>
      <w:pPr>
        <w:pStyle w:val="BodyText"/>
      </w:pPr>
      <w:r>
        <w:rPr>
          <w:bCs/>
          <w:b/>
        </w:rPr>
        <w:t xml:space="preserve">Seat-change flow (keeps §5 pure).</w:t>
      </w:r>
      <w:r>
        <w:t xml:space="preserve"> </w:t>
      </w:r>
      <w:r>
        <w:rPr>
          <w:rStyle w:val="VerbatimChar"/>
        </w:rPr>
        <w:t xml:space="preserve">subscription.seats</w:t>
      </w:r>
      <w:r>
        <w:t xml:space="preserve"> </w:t>
      </w:r>
      <w:r>
        <w:t xml:space="preserve">is a</w:t>
      </w:r>
      <w:r>
        <w:t xml:space="preserve"> </w:t>
      </w:r>
      <w:r>
        <w:rPr>
          <w:iCs/>
          <w:i/>
        </w:rPr>
        <w:t xml:space="preserve">billing</w:t>
      </w:r>
      <w:r>
        <w:t xml:space="preserve"> </w:t>
      </w:r>
      <w:r>
        <w:t xml:space="preserve">quantity, not the entitlement. Entitlement seat cap still resolves from</w:t>
      </w:r>
      <w:r>
        <w:t xml:space="preserve"> </w:t>
      </w:r>
      <w:r>
        <w:rPr>
          <w:rStyle w:val="VerbatimChar"/>
        </w:rPr>
        <w:t xml:space="preserve">edition_feature</w:t>
      </w:r>
      <w:r>
        <w:t xml:space="preserve"> </w:t>
      </w:r>
      <w:r>
        <w:t xml:space="preserve">⊕ override only (§5). When an admin changes seats, the use case updates the Stripe subscription quantity</w:t>
      </w:r>
      <w:r>
        <w:t xml:space="preserve"> </w:t>
      </w:r>
      <w:r>
        <w:rPr>
          <w:bCs/>
          <w:b/>
        </w:rPr>
        <w:t xml:space="preserve">and</w:t>
      </w:r>
      <w:r>
        <w:t xml:space="preserve">, in the same transaction, writes a</w:t>
      </w:r>
      <w:r>
        <w:t xml:space="preserve"> </w:t>
      </w:r>
      <w:r>
        <w:rPr>
          <w:rStyle w:val="VerbatimChar"/>
        </w:rPr>
        <w:t xml:space="preserve">limit.seats</w:t>
      </w:r>
      <w:r>
        <w:t xml:space="preserve"> </w:t>
      </w:r>
      <w:r>
        <w:rPr>
          <w:rStyle w:val="VerbatimChar"/>
        </w:rPr>
        <w:t xml:space="preserve">tenant_entitlement_override</w:t>
      </w:r>
      <w:r>
        <w:t xml:space="preserve"> </w:t>
      </w:r>
      <w:r>
        <w:t xml:space="preserve">to match — so billing and entitlement move together without entitlement resolution ever reading the subscription.</w:t>
      </w:r>
    </w:p>
    <w:bookmarkEnd w:id="79"/>
    <w:bookmarkStart w:id="80" w:name="invoice-invoice-line"/>
    <w:p>
      <w:pPr>
        <w:pStyle w:val="Heading2"/>
      </w:pPr>
      <w:r>
        <w:t xml:space="preserve">7.2 Invoice &amp; invoice line</w:t>
      </w:r>
    </w:p>
    <w:p>
      <w:pPr>
        <w:pStyle w:val="FirstParagraph"/>
      </w:pPr>
      <w:r>
        <w:t xml:space="preserve">Mirrors of Stripe invoices, for the console and rollups. We do not compute invoice math ourselves — Stripe does; we store the result.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platform.invoice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subscription_id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for one-off invoices</w:t>
      </w:r>
      <w:r>
        <w:br/>
      </w:r>
      <w:r>
        <w:rPr>
          <w:rStyle w:val="NormalTok"/>
        </w:rPr>
        <w:t xml:space="preserve">  currency_code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platform.currency(code),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            text,                                        </w:t>
      </w:r>
      <w:r>
        <w:rPr>
          <w:rStyle w:val="CommentTok"/>
        </w:rPr>
        <w:t xml:space="preserve">-- human invoice number (from Stripe)</w:t>
      </w:r>
      <w:r>
        <w:br/>
      </w:r>
      <w:r>
        <w:rPr>
          <w:rStyle w:val="NormalTok"/>
        </w:rPr>
        <w:t xml:space="preserve">  status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'uncollectible'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subtotal_minor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discount_minor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tax_minor 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total_minor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amount_paid_minor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amount_due_minor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period_start       timestamptz,</w:t>
      </w:r>
      <w:r>
        <w:br/>
      </w:r>
      <w:r>
        <w:rPr>
          <w:rStyle w:val="NormalTok"/>
        </w:rPr>
        <w:t xml:space="preserve">  period_end         timestamptz,</w:t>
      </w:r>
      <w:r>
        <w:br/>
      </w:r>
      <w:r>
        <w:rPr>
          <w:rStyle w:val="NormalTok"/>
        </w:rPr>
        <w:t xml:space="preserve">  due_date           timestamptz,</w:t>
      </w:r>
      <w:r>
        <w:br/>
      </w:r>
      <w:r>
        <w:rPr>
          <w:rStyle w:val="NormalTok"/>
        </w:rPr>
        <w:t xml:space="preserve">  issued_at          timestamptz,</w:t>
      </w:r>
      <w:r>
        <w:br/>
      </w:r>
      <w:r>
        <w:rPr>
          <w:rStyle w:val="NormalTok"/>
        </w:rPr>
        <w:t xml:space="preserve">  paid_at            timestamptz,</w:t>
      </w:r>
      <w:r>
        <w:br/>
      </w:r>
      <w:r>
        <w:rPr>
          <w:rStyle w:val="NormalTok"/>
        </w:rPr>
        <w:t xml:space="preserve">  attempt_count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stripe_invoice_id 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hosted_invoice_url text,</w:t>
      </w:r>
      <w:r>
        <w:br/>
      </w:r>
      <w:r>
        <w:rPr>
          <w:rStyle w:val="NormalTok"/>
        </w:rPr>
        <w:t xml:space="preserve">  pdf_url            text,</w:t>
      </w:r>
      <w:r>
        <w:br/>
      </w:r>
      <w:r>
        <w:rPr>
          <w:rStyle w:val="NormalTok"/>
        </w:rPr>
        <w:t xml:space="preserve">  created_at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invoice_tenant_idx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platform.invoice(tenant_id);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invoice_status_idx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platform.invoice(status);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platform.invoice_line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invoice_id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platform.invoice(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'proration'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'one_off'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'discount'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'tax'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feature_id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      </w:t>
      </w:r>
      <w:r>
        <w:rPr>
          <w:rStyle w:val="CommentTok"/>
        </w:rPr>
        <w:t xml:space="preserve">-- set for usage lines (the metric)</w:t>
      </w:r>
      <w:r>
        <w:br/>
      </w:r>
      <w:r>
        <w:rPr>
          <w:rStyle w:val="NormalTok"/>
        </w:rPr>
        <w:t xml:space="preserve">  description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quantity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unit_amount_minor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amount_minor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period_start      timestamptz,</w:t>
      </w:r>
      <w:r>
        <w:br/>
      </w:r>
      <w:r>
        <w:rPr>
          <w:rStyle w:val="NormalTok"/>
        </w:rPr>
        <w:t xml:space="preserve">  period_end        timestamptz,</w:t>
      </w:r>
      <w:r>
        <w:br/>
      </w:r>
      <w:r>
        <w:rPr>
          <w:rStyle w:val="NormalTok"/>
        </w:rPr>
        <w:t xml:space="preserve">  stripe_line_id    text,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invoice_line_invoice_idx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platform.invoice_line(invoice_id);</w:t>
      </w:r>
    </w:p>
    <w:bookmarkEnd w:id="80"/>
    <w:bookmarkStart w:id="81" w:name="X3dbad025184cdd7d49981e03dd0008bac9da403"/>
    <w:p>
      <w:pPr>
        <w:pStyle w:val="Heading2"/>
      </w:pPr>
      <w:r>
        <w:t xml:space="preserve">7.3 Usage records &amp; the metering-to-invoice path</w:t>
      </w:r>
    </w:p>
    <w:p>
      <w:pPr>
        <w:pStyle w:val="FirstParagraph"/>
      </w:pPr>
      <w:r>
        <w:rPr>
          <w:rStyle w:val="VerbatimChar"/>
        </w:rPr>
        <w:t xml:space="preserve">usage_record</w:t>
      </w:r>
      <w:r>
        <w:t xml:space="preserve"> </w:t>
      </w:r>
      <w:r>
        <w:t xml:space="preserve">is 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source of truth for metered consumption (drawings processed, BOQs generated, …) — retained granularly for analytics and reconciliation, and reported to Stripe for billing.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platform.usage_record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feature_id 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platform.feature(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must be type='metric' (app-enforced)</w:t>
      </w:r>
      <w:r>
        <w:br/>
      </w:r>
      <w:r>
        <w:rPr>
          <w:rStyle w:val="NormalTok"/>
        </w:rPr>
        <w:t xml:space="preserve">  subscription_id 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platform.subscription(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quantity    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occurred_at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idempotency_key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dedupe: a worker retry never double-counts</w:t>
      </w:r>
      <w:r>
        <w:br/>
      </w:r>
      <w:r>
        <w:rPr>
          <w:rStyle w:val="NormalTok"/>
        </w:rPr>
        <w:t xml:space="preserve">  reported_to_stripe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reported_at            timestamptz,</w:t>
      </w:r>
      <w:r>
        <w:br/>
      </w:r>
      <w:r>
        <w:rPr>
          <w:rStyle w:val="NormalTok"/>
        </w:rPr>
        <w:t xml:space="preserve">  stripe_usage_record_id text,</w:t>
      </w:r>
      <w:r>
        <w:br/>
      </w:r>
      <w:r>
        <w:rPr>
          <w:rStyle w:val="NormalTok"/>
        </w:rPr>
        <w:t xml:space="preserve">  metadata     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usage_record_tenant_feature_time_idx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platform.usage_record(tenant_id, feature_id, occurred_at);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usage_record_unreported_idx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platform.usage_record(reported_to_stripe)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reported_to_stripe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The path, end to end:</w:t>
      </w:r>
    </w:p>
    <w:p>
      <w:pPr>
        <w:numPr>
          <w:ilvl w:val="0"/>
          <w:numId w:val="1007"/>
        </w:numPr>
        <w:pStyle w:val="Compact"/>
      </w:pPr>
      <w:r>
        <w:t xml:space="preserve">A tenant-plane worker completes a billable action and calls</w:t>
      </w:r>
      <w:r>
        <w:t xml:space="preserve"> </w:t>
      </w:r>
      <w:r>
        <w:rPr>
          <w:rStyle w:val="VerbatimChar"/>
        </w:rPr>
        <w:t xml:space="preserve">POST /internal/usage</w:t>
      </w:r>
      <w:r>
        <w:t xml:space="preserve"> </w:t>
      </w:r>
      <w:r>
        <w:t xml:space="preserve">(service auth) with an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We insert a</w:t>
      </w:r>
      <w:r>
        <w:t xml:space="preserve"> </w:t>
      </w:r>
      <w:r>
        <w:rPr>
          <w:rStyle w:val="VerbatimChar"/>
        </w:rPr>
        <w:t xml:space="preserve">usage_record</w:t>
      </w:r>
      <w:r>
        <w:t xml:space="preserve">. The unique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makes ingestion</w:t>
      </w:r>
      <w:r>
        <w:t xml:space="preserve"> </w:t>
      </w:r>
      <w:r>
        <w:rPr>
          <w:bCs/>
          <w:b/>
        </w:rPr>
        <w:t xml:space="preserve">exactly-once</w:t>
      </w:r>
      <w:r>
        <w:t xml:space="preserve"> </w:t>
      </w:r>
      <w:r>
        <w:t xml:space="preserve">— retries collide and no-op. This is the single most important correctness property in billing; get it wrong and customers are over- or under-charged.</w:t>
      </w:r>
    </w:p>
    <w:p>
      <w:pPr>
        <w:numPr>
          <w:ilvl w:val="0"/>
          <w:numId w:val="1007"/>
        </w:numPr>
        <w:pStyle w:val="Compact"/>
      </w:pPr>
      <w:r>
        <w:t xml:space="preserve">A periodic</w:t>
      </w:r>
      <w:r>
        <w:t xml:space="preserve"> </w:t>
      </w:r>
      <w:r>
        <w:rPr>
          <w:bCs/>
          <w:b/>
        </w:rPr>
        <w:t xml:space="preserve">reporter job</w:t>
      </w:r>
      <w:r>
        <w:t xml:space="preserve"> </w:t>
      </w:r>
      <w:r>
        <w:t xml:space="preserve">aggregates unreported records per (tenant, feature, period) and pushes them to Stripe as usage against the subscription’s metered price, then flips</w:t>
      </w:r>
      <w:r>
        <w:t xml:space="preserve"> </w:t>
      </w:r>
      <w:r>
        <w:rPr>
          <w:rStyle w:val="VerbatimChar"/>
        </w:rPr>
        <w:t xml:space="preserve">reported_to_stripe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reported_at</w:t>
      </w:r>
      <w:r>
        <w:t xml:space="preserve">. Reporting to Stripe is itself idempotent (keyed on the aggregate window).</w:t>
      </w:r>
    </w:p>
    <w:p>
      <w:pPr>
        <w:numPr>
          <w:ilvl w:val="0"/>
          <w:numId w:val="1007"/>
        </w:numPr>
        <w:pStyle w:val="Compact"/>
      </w:pPr>
      <w:r>
        <w:t xml:space="preserve">At period end</w:t>
      </w:r>
      <w:r>
        <w:t xml:space="preserve"> </w:t>
      </w:r>
      <w:r>
        <w:rPr>
          <w:bCs/>
          <w:b/>
        </w:rPr>
        <w:t xml:space="preserve">Stripe</w:t>
      </w:r>
      <w:r>
        <w:t xml:space="preserve"> </w:t>
      </w:r>
      <w:r>
        <w:t xml:space="preserve">assembles the invoice (plan + metered usage + coupon + tax), charges, and emits webhooks; we mirror the invoice + lines (7.2) back into our tables.</w:t>
      </w:r>
    </w:p>
    <w:p>
      <w:pPr>
        <w:pStyle w:val="FirstParagraph"/>
      </w:pPr>
      <w:r>
        <w:t xml:space="preserve">The included quota (</w:t>
      </w:r>
      <w:r>
        <w:rPr>
          <w:rStyle w:val="VerbatimChar"/>
        </w:rPr>
        <w:t xml:space="preserve">edition_feature.limit_value</w:t>
      </w:r>
      <w:r>
        <w:t xml:space="preserve"> </w:t>
      </w:r>
      <w:r>
        <w:t xml:space="preserve">on the metric, §4.3) is applied as a free allowance — either by only reporting overage beyond quota, or by reporting all usage and configuring the quota as a Stripe free tier. Recommend the latter (report all, let Stripe apply the tier) so our records stay a complete consumption log.</w:t>
      </w:r>
    </w:p>
    <w:bookmarkEnd w:id="81"/>
    <w:bookmarkStart w:id="82" w:name="stripe-webhooks"/>
    <w:p>
      <w:pPr>
        <w:pStyle w:val="Heading2"/>
      </w:pPr>
      <w:r>
        <w:t xml:space="preserve">7.4 Stripe webhooks</w:t>
      </w:r>
    </w:p>
    <w:p>
      <w:pPr>
        <w:pStyle w:val="FirstParagraph"/>
      </w:pPr>
      <w:r>
        <w:t xml:space="preserve">A single signed endpoint,</w:t>
      </w:r>
      <w:r>
        <w:t xml:space="preserve"> </w:t>
      </w:r>
      <w:r>
        <w:rPr>
          <w:rStyle w:val="VerbatimChar"/>
        </w:rPr>
        <w:t xml:space="preserve">POST /webhooks/stripe</w:t>
      </w:r>
      <w:r>
        <w:t xml:space="preserve">, verifies the Stripe signature and processes events. It handles at least:</w:t>
      </w:r>
      <w:r>
        <w:t xml:space="preserve"> </w:t>
      </w:r>
      <w:r>
        <w:rPr>
          <w:rStyle w:val="VerbatimChar"/>
        </w:rPr>
        <w:t xml:space="preserve">customer.subscription.created|updated|deleted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invoice.created|finalized|paid|payment_failed|voided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charge.refunded</w:t>
      </w:r>
      <w:r>
        <w:t xml:space="preserve">. On a subscription plan change it updates our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mirror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tenant.current_edition_id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entitlement_version</w:t>
      </w:r>
      <w:r>
        <w:t xml:space="preserve"> </w:t>
      </w:r>
      <w:r>
        <w:t xml:space="preserve">in one transaction (7.0).</w:t>
      </w:r>
    </w:p>
    <w:p>
      <w:pPr>
        <w:pStyle w:val="BodyText"/>
      </w:pPr>
      <w:r>
        <w:t xml:space="preserve">Webhooks must be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Stripe redelivers. A dedupe/audit store records every event id and its processing outcome: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platform.stripe_webhook_event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Stripe event id (evt_...)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'received'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'received'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'ignored'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received_at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processed_at timestamptz,</w:t>
      </w:r>
      <w:r>
        <w:br/>
      </w:r>
      <w:r>
        <w:rPr>
          <w:rStyle w:val="NormalTok"/>
        </w:rPr>
        <w:t xml:space="preserve">  error        text,</w:t>
      </w:r>
      <w:r>
        <w:br/>
      </w:r>
      <w:r>
        <w:rPr>
          <w:rStyle w:val="NormalTok"/>
        </w:rPr>
        <w:t xml:space="preserve">  payload      jsonb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stripe_webhook_event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operational addition</w:t>
      </w:r>
      <w:r>
        <w:t xml:space="preserve"> </w:t>
      </w:r>
      <w:r>
        <w:t xml:space="preserve">beyond the core 26-entity ER map — it’s infrastructure for correct webhook handling, not a domain entity. Flagged so the map and the schema are reconciled deliberately.</w:t>
      </w:r>
    </w:p>
    <w:bookmarkEnd w:id="82"/>
    <w:bookmarkStart w:id="83" w:name="rollups-mrr-billing-health"/>
    <w:p>
      <w:pPr>
        <w:pStyle w:val="Heading2"/>
      </w:pPr>
      <w:r>
        <w:t xml:space="preserve">7.5 Rollups: MRR &amp; billing health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computed</w:t>
      </w:r>
      <w:r>
        <w:t xml:space="preserve">, not stored — aggregates over</w:t>
      </w:r>
      <w:r>
        <w:t xml:space="preserve"> </w:t>
      </w:r>
      <w:r>
        <w:rPr>
          <w:rStyle w:val="VerbatimChar"/>
        </w:rPr>
        <w:t xml:space="preserve">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for the Overview and Subscriptions screens: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MRR</w:t>
      </w:r>
      <w:r>
        <w:t xml:space="preserve"> </w:t>
      </w:r>
      <w:r>
        <w:t xml:space="preserve">— sum of active subscriptions’ monthly-normalized amounts (annual ÷ 12), less active coupon discounts. Computed</w:t>
      </w:r>
      <w:r>
        <w:t xml:space="preserve"> </w:t>
      </w:r>
      <w:r>
        <w:rPr>
          <w:bCs/>
          <w:b/>
        </w:rPr>
        <w:t xml:space="preserve">per currency</w:t>
      </w:r>
      <w:r>
        <w:t xml:space="preserve">; a single blended figure needs an FX step, which is a</w:t>
      </w:r>
      <w:r>
        <w:t xml:space="preserve"> </w:t>
      </w:r>
      <w:r>
        <w:rPr>
          <w:iCs/>
          <w:i/>
        </w:rPr>
        <w:t xml:space="preserve">display</w:t>
      </w:r>
      <w:r>
        <w:t xml:space="preserve"> </w:t>
      </w:r>
      <w:r>
        <w:t xml:space="preserve">concern (a daily FX snapshot at render time), never applied to invoices. Recommend surfacing MRR per currency plus an optional converted total.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Billing health</w:t>
      </w:r>
      <w:r>
        <w:t xml:space="preserve"> </w:t>
      </w:r>
      <w:r>
        <w:t xml:space="preserve">— counts by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trialing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unpaid</w:t>
      </w:r>
      <w:r>
        <w:t xml:space="preserve">), failed-payment attempts, and upcoming renewals. Cheap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queries; materialize only if the Overview gets slow.</w:t>
      </w:r>
    </w:p>
    <w:bookmarkEnd w:id="83"/>
    <w:bookmarkStart w:id="88" w:name="api-surface-6"/>
    <w:p>
      <w:pPr>
        <w:pStyle w:val="Heading2"/>
      </w:pPr>
      <w:r>
        <w:t xml:space="preserve">7.6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 </w:t>
      </w:r>
      <w:r>
        <w:t xml:space="preserve">unless marked internal/webhook.</w:t>
      </w:r>
    </w:p>
    <w:bookmarkStart w:id="84" w:name="subscriptions"/>
    <w:p>
      <w:pPr>
        <w:pStyle w:val="Heading3"/>
      </w:pPr>
      <w:r>
        <w:t xml:space="preserve">Subscriptions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Roster. Filters:</w:t>
            </w:r>
            <w:r>
              <w:t xml:space="preserve"> </w:t>
            </w:r>
            <w:r>
              <w:rPr>
                <w:rStyle w:val="VerbatimChar"/>
              </w:rPr>
              <w:t xml:space="preserve">?status=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?edition_id=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tenant’s current subscription.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subscription (also called by provisioning). Creates Stripe customer + subscription, mirrors, sets</w:t>
            </w:r>
            <w:r>
              <w:t xml:space="preserve"> </w:t>
            </w:r>
            <w:r>
              <w:rPr>
                <w:rStyle w:val="VerbatimChar"/>
              </w:rPr>
              <w:t xml:space="preserve">current_edition_id</w:t>
            </w:r>
            <w:r>
              <w:t xml:space="preserve"> </w:t>
            </w:r>
            <w:r>
              <w:t xml:space="preserve">+ bumps</w:t>
            </w:r>
            <w:r>
              <w:t xml:space="preserve"> </w:t>
            </w:r>
            <w:r>
              <w:rPr>
                <w:rStyle w:val="VerbatimChar"/>
              </w:rPr>
              <w:t xml:space="preserve">entitlement_version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plan / interval / seats / coupon (proration via Stripe). Updates</w:t>
            </w:r>
            <w:r>
              <w:t xml:space="preserve"> </w:t>
            </w:r>
            <w:r>
              <w:rPr>
                <w:rStyle w:val="VerbatimChar"/>
              </w:rPr>
              <w:t xml:space="preserve">current_edition_id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entitlement_version</w:t>
            </w:r>
            <w:r>
              <w:t xml:space="preserve">, and the seats override in one transaction.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/tenants/{id}/subscription/cancel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now or at period end (</w:t>
            </w:r>
            <w:r>
              <w:rPr>
                <w:rStyle w:val="VerbatimChar"/>
              </w:rPr>
              <w:t xml:space="preserve">{ "at_period_end": true }</w:t>
            </w:r>
            <w:r>
              <w:t xml:space="preserve">). Audited.</w:t>
            </w:r>
          </w:p>
        </w:tc>
      </w:tr>
    </w:tbl>
    <w:bookmarkEnd w:id="84"/>
    <w:bookmarkStart w:id="85" w:name="invoices"/>
    <w:p>
      <w:pPr>
        <w:pStyle w:val="Heading3"/>
      </w:pPr>
      <w:r>
        <w:t xml:space="preserve">Invoices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List. Filters:</w:t>
            </w:r>
            <w:r>
              <w:t xml:space="preserve"> </w:t>
            </w:r>
            <w:r>
              <w:rPr>
                <w:rStyle w:val="VerbatimChar"/>
              </w:rPr>
              <w:t xml:space="preserve">?tenant_id=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?status=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?from=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?to=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incl. 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/invoices/{id}/retry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payment via Stripe.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/invoices/{id}/remind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invoice.remind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payment reminder.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/invoices/{id}/refund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Full/partial refund via Stripe (</w:t>
            </w:r>
            <w:r>
              <w:rPr>
                <w:rStyle w:val="VerbatimChar"/>
              </w:rPr>
              <w:t xml:space="preserve">{ "amount_minor": 5000 }</w:t>
            </w:r>
            <w:r>
              <w:t xml:space="preserve"> </w:t>
            </w:r>
            <w:r>
              <w:t xml:space="preserve">optional). Audited.</w:t>
            </w:r>
          </w:p>
        </w:tc>
      </w:tr>
    </w:tbl>
    <w:bookmarkEnd w:id="85"/>
    <w:bookmarkStart w:id="86" w:name="metering-rollups"/>
    <w:p>
      <w:pPr>
        <w:pStyle w:val="Heading3"/>
      </w:pPr>
      <w:r>
        <w:t xml:space="preserve">Metering &amp; rollups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(service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a usage event;</w:t>
            </w:r>
            <w:r>
              <w:t xml:space="preserve"> </w:t>
            </w:r>
            <w:r>
              <w:rPr>
                <w:rStyle w:val="VerbatimChar"/>
              </w:rPr>
              <w:t xml:space="preserve">idempotency_key</w:t>
            </w:r>
            <w:r>
              <w:t xml:space="preserve"> </w:t>
            </w:r>
            <w:r>
              <w:t xml:space="preserve">required; inserts a deduped</w:t>
            </w:r>
            <w:r>
              <w:t xml:space="preserve"> </w:t>
            </w:r>
            <w:r>
              <w:rPr>
                <w:rStyle w:val="VerbatimChar"/>
              </w:rPr>
              <w:t xml:space="preserve">usage_record</w:t>
            </w:r>
            <w:r>
              <w:t xml:space="preserve">. Returns</w:t>
            </w:r>
            <w:r>
              <w:t xml:space="preserve"> </w:t>
            </w:r>
            <w:r>
              <w:rPr>
                <w:rStyle w:val="VerbatimChar"/>
              </w:rPr>
              <w:t xml:space="preserve">202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/tenants/{id}/usage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Current-period usage per metric: consumed vs included quota.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/billing/summary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billing.read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(per currency), status counts, revenue, billing health.</w:t>
            </w:r>
          </w:p>
        </w:tc>
      </w:tr>
    </w:tbl>
    <w:bookmarkEnd w:id="86"/>
    <w:bookmarkStart w:id="87" w:name="webhook"/>
    <w:p>
      <w:pPr>
        <w:pStyle w:val="Heading3"/>
      </w:pPr>
      <w:r>
        <w:t xml:space="preserve">Webhook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/webhooks/stripe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signature, dedupes on event id, updates mirror + entitlement anchor. Never trusts an unverified body.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95" w:name="notifications"/>
    <w:p>
      <w:pPr>
        <w:pStyle w:val="Heading1"/>
      </w:pPr>
      <w:r>
        <w:t xml:space="preserve">§8 — Notifications</w:t>
      </w:r>
    </w:p>
    <w:p>
      <w:pPr>
        <w:pStyle w:val="FirstParagraph"/>
      </w:pPr>
      <w:r>
        <w:t xml:space="preserve">Two directions, matching the console’s Sent and Inbox tabs: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Broadcasts (host → tenants).</w:t>
      </w:r>
      <w:r>
        <w:t xml:space="preserve"> </w:t>
      </w:r>
      <w:r>
        <w:t xml:space="preserve">Staff compose a message to an audience of tenants; it fans out to per-tenant deliveries the tenant plane surfaces. Core ER-map entities.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Host inbox (system → staff).</w:t>
      </w:r>
      <w:r>
        <w:t xml:space="preserve"> </w:t>
      </w:r>
      <w:r>
        <w:t xml:space="preserve">Platform events (a failed invoice, a new signup, a security event) raise alerts shown in the host bell/inbox. Operational tables (flagged).</w:t>
      </w:r>
    </w:p>
    <w:bookmarkStart w:id="90" w:name="broadcasts"/>
    <w:p>
      <w:pPr>
        <w:pStyle w:val="Heading2"/>
      </w:pPr>
      <w:r>
        <w:t xml:space="preserve">8.1 Broadcasts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platform.notification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author_host_user_id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= system-authored</w:t>
      </w:r>
      <w:r>
        <w:br/>
      </w:r>
      <w:r>
        <w:rPr>
          <w:rStyle w:val="NormalTok"/>
        </w:rPr>
        <w:t xml:space="preserve">  title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audience_type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(audience_type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'all_tenants'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'by_edition'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'by_status'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'specific'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audience_filter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{edition_id} | {status} | {tenant_ids:[...]}</w:t>
      </w:r>
      <w:r>
        <w:br/>
      </w:r>
      <w:r>
        <w:rPr>
          <w:rStyle w:val="NormalTok"/>
        </w:rPr>
        <w:t xml:space="preserve">  deliver_in_app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deliver_email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via the §9 email provider</w:t>
      </w:r>
      <w:r>
        <w:br/>
      </w:r>
      <w:r>
        <w:rPr>
          <w:rStyle w:val="NormalTok"/>
        </w:rPr>
        <w:t xml:space="preserve">  status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scheduled_at        timestamptz,</w:t>
      </w:r>
      <w:r>
        <w:br/>
      </w:r>
      <w:r>
        <w:rPr>
          <w:rStyle w:val="NormalTok"/>
        </w:rPr>
        <w:t xml:space="preserve">  sent_at             timestamptz,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notification_status_idx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platform.notification(status);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platform.notification_delivery (</w:t>
      </w:r>
      <w:r>
        <w:br/>
      </w:r>
      <w:r>
        <w:rPr>
          <w:rStyle w:val="NormalTok"/>
        </w:rPr>
        <w:t xml:space="preserve">  notification_id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platform.notification(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read_at         timestamptz,                 </w:t>
      </w:r>
      <w:r>
        <w:rPr>
          <w:rStyle w:val="CommentTok"/>
        </w:rPr>
        <w:t xml:space="preserve">-- set by the tenant plane when a tenant user reads it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(notification_id, tenant_id)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notification_delivery_tenant_idx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platform.notification_delivery(tenant_id);</w:t>
      </w:r>
    </w:p>
    <w:p>
      <w:pPr>
        <w:pStyle w:val="FirstParagraph"/>
      </w:pPr>
      <w:r>
        <w:rPr>
          <w:bCs/>
          <w:b/>
        </w:rPr>
        <w:t xml:space="preserve">Send flow.</w:t>
      </w:r>
      <w:r>
        <w:t xml:space="preserve"> </w:t>
      </w:r>
      <w:r>
        <w:t xml:space="preserve">On send, the audience is resolved (</w:t>
      </w:r>
      <w:r>
        <w:rPr>
          <w:rStyle w:val="VerbatimChar"/>
        </w:rPr>
        <w:t xml:space="preserve">audience_type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audience_filter</w:t>
      </w:r>
      <w:r>
        <w:t xml:space="preserve"> </w:t>
      </w:r>
      <w:r>
        <w:t xml:space="preserve">→ a set of tenants) and</w:t>
      </w:r>
      <w:r>
        <w:t xml:space="preserve"> </w:t>
      </w:r>
      <w:r>
        <w:rPr>
          <w:rStyle w:val="VerbatimChar"/>
        </w:rPr>
        <w:t xml:space="preserve">notification_delivery</w:t>
      </w:r>
      <w:r>
        <w:t xml:space="preserve"> </w:t>
      </w:r>
      <w:r>
        <w:t xml:space="preserve">rows are</w:t>
      </w:r>
      <w:r>
        <w:t xml:space="preserve"> </w:t>
      </w:r>
      <w:r>
        <w:rPr>
          <w:bCs/>
          <w:b/>
        </w:rPr>
        <w:t xml:space="preserve">fanned out</w:t>
      </w:r>
      <w:r>
        <w:t xml:space="preserve"> </w:t>
      </w:r>
      <w:r>
        <w:t xml:space="preserve">— for large audiences, do this in a background job and flip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Style w:val="VerbatimChar"/>
        </w:rPr>
        <w:t xml:space="preserve">draft → sending → sent</w:t>
      </w:r>
      <w:r>
        <w:t xml:space="preserve">. The tenant plane reads</w:t>
      </w:r>
      <w:r>
        <w:t xml:space="preserve"> </w:t>
      </w:r>
      <w:r>
        <w:rPr>
          <w:rStyle w:val="VerbatimChar"/>
        </w:rPr>
        <w:t xml:space="preserve">notification_delivery</w:t>
      </w:r>
      <w:r>
        <w:t xml:space="preserve"> </w:t>
      </w:r>
      <w:r>
        <w:t xml:space="preserve">for its own tenant and sets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 </w:t>
      </w:r>
      <w:r>
        <w:t xml:space="preserve">when a tenant user opens it (via the internal/service boundary, not a host endpoint). Optional email delivery uses the §9 provider.</w:t>
      </w:r>
    </w:p>
    <w:bookmarkEnd w:id="90"/>
    <w:bookmarkStart w:id="91" w:name="host-inbox"/>
    <w:p>
      <w:pPr>
        <w:pStyle w:val="Heading2"/>
      </w:pPr>
      <w:r>
        <w:t xml:space="preserve">8.2 Host inbox</w:t>
      </w:r>
    </w:p>
    <w:p>
      <w:pPr>
        <w:pStyle w:val="FirstParagraph"/>
      </w:pPr>
      <w:r>
        <w:t xml:space="preserve">Alerts to staff, created</w:t>
      </w:r>
      <w:r>
        <w:t xml:space="preserve"> </w:t>
      </w:r>
      <w:r>
        <w:rPr>
          <w:bCs/>
          <w:b/>
        </w:rPr>
        <w:t xml:space="preserve">internally</w:t>
      </w:r>
      <w:r>
        <w:t xml:space="preserve"> </w:t>
      </w:r>
      <w:r>
        <w:t xml:space="preserve">by platform events (not via a public API).</w:t>
      </w:r>
      <w:r>
        <w:t xml:space="preserve"> </w:t>
      </w:r>
      <w:r>
        <w:rPr>
          <w:rStyle w:val="VerbatimChar"/>
        </w:rPr>
        <w:t xml:space="preserve">target_host_user_id = null</w:t>
      </w:r>
      <w:r>
        <w:t xml:space="preserve"> </w:t>
      </w:r>
      <w:r>
        <w:t xml:space="preserve">means broadcast to all staff; per-user read state lives in a join.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platform.host_notification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kind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'billing'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'tenant'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severity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              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               text,                     </w:t>
      </w:r>
      <w:r>
        <w:rPr>
          <w:rStyle w:val="CommentTok"/>
        </w:rPr>
        <w:t xml:space="preserve">-- deep link to the relevant console resource</w:t>
      </w:r>
      <w:r>
        <w:br/>
      </w:r>
      <w:r>
        <w:rPr>
          <w:rStyle w:val="NormalTok"/>
        </w:rPr>
        <w:t xml:space="preserve">  target_host_user_id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null = all staff</w:t>
      </w:r>
      <w:r>
        <w:br/>
      </w:r>
      <w:r>
        <w:rPr>
          <w:rStyle w:val="NormalTok"/>
        </w:rPr>
        <w:t xml:space="preserve">  correlation_id      uuid,</w:t>
      </w:r>
      <w:r>
        <w:br/>
      </w:r>
      <w:r>
        <w:rPr>
          <w:rStyle w:val="NormalTok"/>
        </w:rPr>
        <w:t xml:space="preserve">  created_at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host_notification_target_idx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platform.host_notification(target_host_user_id);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platform.host_notification_read (</w:t>
      </w:r>
      <w:r>
        <w:br/>
      </w:r>
      <w:r>
        <w:rPr>
          <w:rStyle w:val="NormalTok"/>
        </w:rPr>
        <w:t xml:space="preserve">  host_notification_id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platform.host_notification(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host_user_id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read_at   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(host_notification_id, host_user_id)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The unread badge is the count of</w:t>
      </w:r>
      <w:r>
        <w:t xml:space="preserve"> </w:t>
      </w:r>
      <w:r>
        <w:rPr>
          <w:rStyle w:val="VerbatimChar"/>
        </w:rPr>
        <w:t xml:space="preserve">host_notification</w:t>
      </w:r>
      <w:r>
        <w:t xml:space="preserve"> </w:t>
      </w:r>
      <w:r>
        <w:t xml:space="preserve">rows targeted at me (or all) with no matching</w:t>
      </w:r>
      <w:r>
        <w:t xml:space="preserve"> </w:t>
      </w:r>
      <w:r>
        <w:rPr>
          <w:rStyle w:val="VerbatimChar"/>
        </w:rPr>
        <w:t xml:space="preserve">host_notification_read</w:t>
      </w:r>
      <w:r>
        <w:t xml:space="preserve"> </w:t>
      </w:r>
      <w:r>
        <w:t xml:space="preserve">row for me.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host_notification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host_notification_read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operational additions</w:t>
      </w:r>
      <w:r>
        <w:t xml:space="preserve"> </w:t>
      </w:r>
      <w:r>
        <w:t xml:space="preserve">beyond the core ER map — they back the console’s staff inbox/bell, which the map didn’t cover. Flagged for reconciliation.</w:t>
      </w:r>
    </w:p>
    <w:bookmarkEnd w:id="91"/>
    <w:bookmarkStart w:id="94" w:name="api-surface-7"/>
    <w:p>
      <w:pPr>
        <w:pStyle w:val="Heading2"/>
      </w:pPr>
      <w:r>
        <w:t xml:space="preserve">8.3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</w:t>
      </w:r>
    </w:p>
    <w:bookmarkStart w:id="92" w:name="broadcasts-1"/>
    <w:p>
      <w:pPr>
        <w:pStyle w:val="Heading3"/>
      </w:pPr>
      <w:r>
        <w:t xml:space="preserve">Broadcasts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Sent/draft list with per-broadcast delivery + read stats.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Compose.</w:t>
            </w:r>
            <w:r>
              <w:t xml:space="preserve"> </w:t>
            </w:r>
            <w:r>
              <w:rPr>
                <w:rStyle w:val="VerbatimChar"/>
              </w:rPr>
              <w:t xml:space="preserve">{ "status": "draft" }</w:t>
            </w:r>
            <w:r>
              <w:t xml:space="preserve"> </w:t>
            </w:r>
            <w:r>
              <w:t xml:space="preserve">saves;</w:t>
            </w:r>
            <w:r>
              <w:t xml:space="preserve"> </w:t>
            </w:r>
            <w:r>
              <w:rPr>
                <w:rStyle w:val="VerbatimChar"/>
              </w:rPr>
              <w:t xml:space="preserve">"sent"</w:t>
            </w:r>
            <w:r>
              <w:t xml:space="preserve"> </w:t>
            </w:r>
            <w:r>
              <w:t xml:space="preserve">(or a</w:t>
            </w:r>
            <w:r>
              <w:t xml:space="preserve"> </w:t>
            </w:r>
            <w:r>
              <w:rPr>
                <w:rStyle w:val="VerbatimChar"/>
              </w:rPr>
              <w:t xml:space="preserve">scheduled_at</w:t>
            </w:r>
            <w:r>
              <w:t xml:space="preserve">) resolves the audience and fans out deliveries.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+ delivery stats.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/notifications/{id}/send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a saved draft now.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/notifications/audience-preview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notification.read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?audience_type=&amp;filter=</w:t>
            </w:r>
            <w:r>
              <w:t xml:space="preserve"> </w:t>
            </w:r>
            <w:r>
              <w:t xml:space="preserve">→ matched tenant count + sample, before sending.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POST /notifications</w:t>
      </w:r>
      <w:r>
        <w:t xml:space="preserve"> </w:t>
      </w: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 maintenance Sunday 02:00 UTC"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"ScheduleLogix will be briefly unavailable during a deploy."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"by_edition"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"audience_filter"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"edition_id"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"0191..."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"deliver_in_app"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"deliver_email"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92"/>
    <w:bookmarkStart w:id="93" w:name="Xdbdb6c6f8839ba5ca3472799696e56d1f0b6919"/>
    <w:p>
      <w:pPr>
        <w:pStyle w:val="Heading3"/>
      </w:pPr>
      <w:r>
        <w:t xml:space="preserve">Host inbox (any authenticated staff — no special permission)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inbox (targeted to me or all) with read state.</w:t>
            </w:r>
            <w:r>
              <w:t xml:space="preserve"> </w:t>
            </w:r>
            <w:r>
              <w:rPr>
                <w:rStyle w:val="VerbatimChar"/>
              </w:rPr>
              <w:t xml:space="preserve">?unread=true</w:t>
            </w:r>
            <w:r>
              <w:t xml:space="preserve"> </w:t>
            </w:r>
            <w:r>
              <w:t xml:space="preserve">filter.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/host-notifications/unread-count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 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/host-notifications/{id}/read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one read.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/host-notifications/read-all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all read.</w:t>
            </w:r>
          </w:p>
        </w:tc>
      </w:tr>
    </w:tbl>
    <w:p>
      <w:pPr>
        <w:pStyle w:val="BodyText"/>
      </w:pPr>
      <w:r>
        <w:t xml:space="preserve">Host inbox alerts are</w:t>
      </w:r>
      <w:r>
        <w:t xml:space="preserve"> </w:t>
      </w:r>
      <w:r>
        <w:rPr>
          <w:bCs/>
          <w:b/>
        </w:rPr>
        <w:t xml:space="preserve">written internally</w:t>
      </w:r>
      <w:r>
        <w:t xml:space="preserve"> </w:t>
      </w:r>
      <w:r>
        <w:t xml:space="preserve">by platform event handlers (billing failures, signups, security events) — there is intentionally no create endpoint.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4" w:name="platform-settings"/>
    <w:p>
      <w:pPr>
        <w:pStyle w:val="Heading1"/>
      </w:pPr>
      <w:r>
        <w:t xml:space="preserve">§9 — Platform settings</w:t>
      </w:r>
    </w:p>
    <w:p>
      <w:pPr>
        <w:pStyle w:val="FirstParagraph"/>
      </w:pPr>
      <w:r>
        <w:t xml:space="preserve">The console’s Host settings screen: general config, security defaults, maintenance mode, AI provider/routing, and email. Simple values live in a namespaced key-value table; the two things with real structure (AI routing, email domains) get their own tables.</w:t>
      </w:r>
    </w:p>
    <w:p>
      <w:pPr>
        <w:pStyle w:val="BodyText"/>
      </w:pPr>
      <w:r>
        <w:rPr>
          <w:bCs/>
          <w:b/>
        </w:rPr>
        <w:t xml:space="preserve">Secrets are never stored here.</w:t>
      </w:r>
      <w:r>
        <w:t xml:space="preserve"> </w:t>
      </w:r>
      <w:r>
        <w:t xml:space="preserve">API keys (AI providers, email) are stored as</w:t>
      </w:r>
      <w:r>
        <w:t xml:space="preserve"> </w:t>
      </w:r>
      <w:r>
        <w:rPr>
          <w:bCs/>
          <w:b/>
        </w:rPr>
        <w:t xml:space="preserve">references</w:t>
      </w:r>
      <w:r>
        <w:t xml:space="preserve"> </w:t>
      </w:r>
      <w:r>
        <w:t xml:space="preserve">into the secret manager (</w:t>
      </w:r>
      <w:r>
        <w:rPr>
          <w:rStyle w:val="VerbatimChar"/>
        </w:rPr>
        <w:t xml:space="preserve">secret://…</w:t>
      </w:r>
      <w:r>
        <w:t xml:space="preserve">), never as plaintext in the database — consistent with the security baseline in the Technical Implementation doc. The DB holds the pointer; the runtime resolves it.</w:t>
      </w:r>
    </w:p>
    <w:bookmarkStart w:id="96" w:name="platform_setting-namespaced-key-value"/>
    <w:p>
      <w:pPr>
        <w:pStyle w:val="Heading2"/>
      </w:pPr>
      <w:r>
        <w:t xml:space="preserve">9.1</w:t>
      </w:r>
      <w:r>
        <w:t xml:space="preserve"> </w:t>
      </w:r>
      <w:r>
        <w:rPr>
          <w:rStyle w:val="VerbatimChar"/>
        </w:rPr>
        <w:t xml:space="preserve">platform_setting</w:t>
      </w:r>
      <w:r>
        <w:t xml:space="preserve"> </w:t>
      </w:r>
      <w:r>
        <w:t xml:space="preserve">(namespaced key-value)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platform.platform_setting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namespaced, e.g. 'security.session_max_hours'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typed value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updated_by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Seed (these back-reference earlier sections, so the defaults live in one place):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general.platform_name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"Preckon"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security.session_max_hours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session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security.require_2fa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2FA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security.password_min_length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password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mode (9.4)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impersonation.max_minutes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§3.3 impersonation time-box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offboarding.retention_days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§3.4 retention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entitlements.cache_ttl_seconds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cache backstop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email.provider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"postmark"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email.from_address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"noreply@preckon.com"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email.api_key_secret_ref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"secret://email/api_key"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§9.3 (reference, not the key)</w:t>
            </w:r>
          </w:p>
        </w:tc>
      </w:tr>
    </w:tbl>
    <w:bookmarkEnd w:id="96"/>
    <w:bookmarkStart w:id="97" w:name="ai-providers-routing"/>
    <w:p>
      <w:pPr>
        <w:pStyle w:val="Heading2"/>
      </w:pPr>
      <w:r>
        <w:t xml:space="preserve">9.2 AI providers &amp; routing</w:t>
      </w:r>
    </w:p>
    <w:p>
      <w:pPr>
        <w:pStyle w:val="FirstParagraph"/>
      </w:pPr>
      <w:r>
        <w:t xml:space="preserve">Backs the AI tier orchestrator. Providers are registered LLM/embedding/reranker backends; routing rules map a</w:t>
      </w:r>
      <w:r>
        <w:t xml:space="preserve"> </w:t>
      </w:r>
      <w:r>
        <w:rPr>
          <w:bCs/>
          <w:b/>
        </w:rPr>
        <w:t xml:space="preserve">tier</w:t>
      </w:r>
      <w:r>
        <w:t xml:space="preserve"> </w:t>
      </w:r>
      <w:r>
        <w:t xml:space="preserve">to a provider+model with an ordered fallback.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platform.ai_provider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'anthropic','openai','voyage'</w:t>
      </w:r>
      <w:r>
        <w:br/>
      </w:r>
      <w:r>
        <w:rPr>
          <w:rStyle w:val="NormalTok"/>
        </w:rPr>
        <w:t xml:space="preserve">  name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kind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'llm'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'reranker'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base_url           text,</w:t>
      </w:r>
      <w:r>
        <w:br/>
      </w:r>
      <w:r>
        <w:rPr>
          <w:rStyle w:val="NormalTok"/>
        </w:rPr>
        <w:t xml:space="preserve">  api_key_secret_ref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reference into the secret manager; NEVER the key itself</w:t>
      </w:r>
      <w:r>
        <w:br/>
      </w:r>
      <w:r>
        <w:rPr>
          <w:rStyle w:val="NormalTok"/>
        </w:rPr>
        <w:t xml:space="preserve">  status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created_at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platform.ai_routing_rule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tier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'orchestrator','extraction','routing','embedding','rerank'</w:t>
      </w:r>
      <w:r>
        <w:br/>
      </w:r>
      <w:r>
        <w:rPr>
          <w:rStyle w:val="NormalTok"/>
        </w:rPr>
        <w:t xml:space="preserve">  provider_id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platform.ai_provider(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model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'claude-opus-...','claude-haiku-...','voyage-3'</w:t>
      </w:r>
      <w:r>
        <w:br/>
      </w:r>
      <w:r>
        <w:rPr>
          <w:rStyle w:val="NormalTok"/>
        </w:rPr>
        <w:t xml:space="preserve">  priority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lower = tried first; higher = fallback</w:t>
      </w:r>
      <w:r>
        <w:br/>
      </w:r>
      <w:r>
        <w:rPr>
          <w:rStyle w:val="NormalTok"/>
        </w:rPr>
        <w:t xml:space="preserve">  params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max_tokens, temperature, etc.</w:t>
      </w:r>
      <w:r>
        <w:br/>
      </w:r>
      <w:r>
        <w:rPr>
          <w:rStyle w:val="NormalTok"/>
        </w:rPr>
        <w:t xml:space="preserve">  is_active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(tier, provider_id, model),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(tier, priority)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ai_routing_rule_tier_idx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platform.ai_routing_rule(tier);</w:t>
      </w:r>
    </w:p>
    <w:p>
      <w:pPr>
        <w:pStyle w:val="FirstParagraph"/>
      </w:pPr>
      <w:r>
        <w:rPr>
          <w:rStyle w:val="VerbatimChar"/>
        </w:rPr>
        <w:t xml:space="preserve">unique (tier, priority)</w:t>
      </w:r>
      <w:r>
        <w:t xml:space="preserve"> </w:t>
      </w:r>
      <w:r>
        <w:t xml:space="preserve">enforces a</w:t>
      </w:r>
      <w:r>
        <w:t xml:space="preserve"> </w:t>
      </w:r>
      <w:r>
        <w:rPr>
          <w:bCs/>
          <w:b/>
        </w:rPr>
        <w:t xml:space="preserve">deterministic fallback order</w:t>
      </w:r>
      <w:r>
        <w:t xml:space="preserve"> </w:t>
      </w:r>
      <w:r>
        <w:t xml:space="preserve">per tier — the orchestrator walks a tier’s rules by ascending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until one succeeds.</w:t>
      </w:r>
    </w:p>
    <w:bookmarkEnd w:id="97"/>
    <w:bookmarkStart w:id="98" w:name="email"/>
    <w:p>
      <w:pPr>
        <w:pStyle w:val="Heading2"/>
      </w:pPr>
      <w:r>
        <w:t xml:space="preserve">9.3 Email</w:t>
      </w:r>
    </w:p>
    <w:p>
      <w:pPr>
        <w:pStyle w:val="FirstParagraph"/>
      </w:pPr>
      <w:r>
        <w:t xml:space="preserve">Provider config lives in</w:t>
      </w:r>
      <w:r>
        <w:t xml:space="preserve"> </w:t>
      </w:r>
      <w:r>
        <w:rPr>
          <w:rStyle w:val="VerbatimChar"/>
        </w:rPr>
        <w:t xml:space="preserve">platform_setting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email.*</w:t>
      </w:r>
      <w:r>
        <w:t xml:space="preserve">). Verified sending domains get a table, because verification has state and DNS records the UI must surface.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platform.email_domain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dns_records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SPF/DKIM/DMARC records to publish</w:t>
      </w:r>
      <w:r>
        <w:br/>
      </w:r>
      <w:r>
        <w:rPr>
          <w:rStyle w:val="NormalTok"/>
        </w:rPr>
        <w:t xml:space="preserve">  verified_at timestamptz,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email_domain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operational addition</w:t>
      </w:r>
      <w:r>
        <w:t xml:space="preserve"> </w:t>
      </w:r>
      <w:r>
        <w:t xml:space="preserve">beyond the core ER map (which folded settings into</w:t>
      </w:r>
      <w:r>
        <w:t xml:space="preserve"> </w:t>
      </w:r>
      <w:r>
        <w:rPr>
          <w:rStyle w:val="VerbatimChar"/>
        </w:rPr>
        <w:t xml:space="preserve">platform_setting</w:t>
      </w:r>
      <w:r>
        <w:t xml:space="preserve">). It exists because domain verification is a stateful workflow, not a scalar setting. Flagged.</w:t>
      </w:r>
    </w:p>
    <w:bookmarkEnd w:id="98"/>
    <w:bookmarkStart w:id="99" w:name="maintenance-mode"/>
    <w:p>
      <w:pPr>
        <w:pStyle w:val="Heading2"/>
      </w:pPr>
      <w:r>
        <w:t xml:space="preserve">9.4 Maintenance mode</w:t>
      </w:r>
    </w:p>
    <w:p>
      <w:pPr>
        <w:pStyle w:val="FirstParagraph"/>
      </w:pPr>
      <w:r>
        <w:t xml:space="preserve">Toggled via its own endpoint (separate permission). When</w:t>
      </w:r>
      <w:r>
        <w:t xml:space="preserve"> </w:t>
      </w:r>
      <w:r>
        <w:rPr>
          <w:rStyle w:val="VerbatimChar"/>
        </w:rPr>
        <w:t xml:space="preserve">maintenance.enabled = true</w:t>
      </w:r>
      <w:r>
        <w:t xml:space="preserve">, the tenant plane shows a maintenance banner and blocks writes; the host plane stays fully accessible so staff can operate during the window.</w:t>
      </w:r>
    </w:p>
    <w:bookmarkEnd w:id="99"/>
    <w:bookmarkStart w:id="103" w:name="api-surface-8"/>
    <w:p>
      <w:pPr>
        <w:pStyle w:val="Heading2"/>
      </w:pPr>
      <w:r>
        <w:t xml:space="preserve">9.5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</w:t>
      </w:r>
    </w:p>
    <w:bookmarkStart w:id="100" w:name="general-security-maintenance"/>
    <w:p>
      <w:pPr>
        <w:pStyle w:val="Heading3"/>
      </w:pPr>
      <w:r>
        <w:t xml:space="preserve">General / security / 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platform_setting</w:t>
            </w:r>
            <w:r>
              <w:t xml:space="preserve"> </w:t>
            </w:r>
            <w:r>
              <w:t xml:space="preserve">values, grouped by namespace.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settings (validated per key). Maintenance keys are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writable here (use the endpoint below).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maintenance.toggle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"enabled": true, "message": "..." }</w:t>
            </w:r>
            <w:r>
              <w:t xml:space="preserve">. Audited.</w:t>
            </w:r>
          </w:p>
        </w:tc>
      </w:tr>
    </w:tbl>
    <w:bookmarkEnd w:id="100"/>
    <w:bookmarkStart w:id="101" w:name="ai"/>
    <w:p>
      <w:pPr>
        <w:pStyle w:val="Heading3"/>
      </w:pPr>
      <w:r>
        <w:t xml:space="preserve">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/settings/ai/providers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Providers (secret refs shown as opaque, never the key).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/settings/ai/providers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settings.ai.write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a provider (with an</w:t>
            </w:r>
            <w:r>
              <w:t xml:space="preserve"> </w:t>
            </w:r>
            <w:r>
              <w:rPr>
                <w:rStyle w:val="VerbatimChar"/>
              </w:rPr>
              <w:t xml:space="preserve">api_key_secret_ref</w:t>
            </w:r>
            <w:r>
              <w:t xml:space="preserve">).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/settings/ai/providers/{id}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settings.ai.write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/ disable.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/settings/ai/routing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rules grouped by tier, in fallback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/settings/ai/routing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settings.ai.write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 tier’s ordered rules (bulk). Audited.</w:t>
            </w:r>
          </w:p>
        </w:tc>
      </w:tr>
    </w:tbl>
    <w:bookmarkEnd w:id="101"/>
    <w:bookmarkStart w:id="102" w:name="email-1"/>
    <w:p>
      <w:pPr>
        <w:pStyle w:val="Heading3"/>
      </w:pPr>
      <w:r>
        <w:t xml:space="preserve">Email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config + domains.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Provider, from-address, secret ref.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/settings/email/domains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domain to verify → returns DNS records to publish.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/settings/email/domains/{id}/verify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verification check; flips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on success. Audited.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08" w:name="observability"/>
    <w:p>
      <w:pPr>
        <w:pStyle w:val="Heading1"/>
      </w:pPr>
      <w:r>
        <w:t xml:space="preserve">§10 — Observability</w:t>
      </w:r>
    </w:p>
    <w:p>
      <w:pPr>
        <w:pStyle w:val="FirstParagraph"/>
      </w:pPr>
      <w:r>
        <w:t xml:space="preserve">Different in shape from every other domain: it owns almost no state. The Observability screen is a</w:t>
      </w:r>
      <w:r>
        <w:t xml:space="preserve"> </w:t>
      </w:r>
      <w:r>
        <w:rPr>
          <w:bCs/>
          <w:b/>
        </w:rPr>
        <w:t xml:space="preserve">read-through facade</w:t>
      </w:r>
      <w:r>
        <w:t xml:space="preserve"> </w:t>
      </w:r>
      <w:r>
        <w:t xml:space="preserve">over the systems that already hold operational truth — arq/Redis for the job queue and Langfuse for AI traces — plus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durable table for failed-job diagnostics that must outlive Redis TTLs.</w:t>
      </w:r>
    </w:p>
    <w:bookmarkStart w:id="105" w:name="read-through-not-stored"/>
    <w:p>
      <w:pPr>
        <w:pStyle w:val="Heading2"/>
      </w:pPr>
      <w:r>
        <w:t xml:space="preserve">10.1 Read-through (not stored)</w:t>
      </w:r>
    </w:p>
    <w:p>
      <w:pPr>
        <w:pStyle w:val="FirstParagraph"/>
      </w:pPr>
      <w:r>
        <w:t xml:space="preserve">These endpoints proxy live data;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hit Postgres: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Queue &amp; worker health</w:t>
      </w:r>
      <w:r>
        <w:t xml:space="preserve"> </w:t>
      </w:r>
      <w:r>
        <w:t xml:space="preserve">← arq/Redis: queue depths, pending vs in-flight counts, worker heartbeats/last-seen. arq holds this in Redis natively.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Throughput</w:t>
      </w:r>
      <w:r>
        <w:t xml:space="preserve"> </w:t>
      </w:r>
      <w:r>
        <w:t xml:space="preserve">← job metrics: jobs/min over a window, success/failure rates, latency percentiles.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provider health</w:t>
      </w:r>
      <w:r>
        <w:t xml:space="preserve"> </w:t>
      </w:r>
      <w:r>
        <w:t xml:space="preserve">← Langfuse: per provider/model request volume, error rate, p50/p95 latency, and token cost — the same instrumentation the eval harness and correlation IDs feed (Technical Implementation doc §10).</w:t>
      </w:r>
    </w:p>
    <w:p>
      <w:pPr>
        <w:pStyle w:val="FirstParagraph"/>
      </w:pPr>
      <w:r>
        <w:t xml:space="preserve">Keeping these read-through means no sync job to drift, and the dashboards reflect reality, not a stale mirror.</w:t>
      </w:r>
    </w:p>
    <w:bookmarkEnd w:id="105"/>
    <w:bookmarkStart w:id="106" w:name="job_failure-the-one-owned-table"/>
    <w:p>
      <w:pPr>
        <w:pStyle w:val="Heading2"/>
      </w:pPr>
      <w:r>
        <w:t xml:space="preserve">10.2</w:t>
      </w:r>
      <w:r>
        <w:t xml:space="preserve"> </w:t>
      </w:r>
      <w:r>
        <w:rPr>
          <w:rStyle w:val="VerbatimChar"/>
        </w:rPr>
        <w:t xml:space="preserve">job_failure</w:t>
      </w:r>
      <w:r>
        <w:t xml:space="preserve"> </w:t>
      </w:r>
      <w:r>
        <w:t xml:space="preserve">(the one owned table)</w:t>
      </w:r>
    </w:p>
    <w:p>
      <w:pPr>
        <w:pStyle w:val="FirstParagraph"/>
      </w:pPr>
      <w:r>
        <w:t xml:space="preserve">When an arq job exhausts its retries, the worker’s on-failure hook writes a durable record here — capturing enough (</w:t>
      </w:r>
      <w:r>
        <w:rPr>
          <w:rStyle w:val="VerbatimChar"/>
        </w:rPr>
        <w:t xml:space="preserve">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traceback</w:t>
      </w:r>
      <w:r>
        <w:t xml:space="preserve">) to diagnose and re-run it after Redis has expired the transient result.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platform.job_failure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job_id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arq job id</w:t>
      </w:r>
      <w:r>
        <w:br/>
      </w:r>
      <w:r>
        <w:rPr>
          <w:rStyle w:val="NormalTok"/>
        </w:rPr>
        <w:t xml:space="preserve">  job_type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-- task 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queue</w:t>
      </w:r>
      <w:r>
        <w:rPr>
          <w:rStyle w:val="NormalTok"/>
        </w:rPr>
        <w:t xml:space="preserve">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platform.tenant(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set if the job was tenant-scoped</w:t>
      </w:r>
      <w:r>
        <w:br/>
      </w:r>
      <w:r>
        <w:rPr>
          <w:rStyle w:val="NormalTok"/>
        </w:rPr>
        <w:t xml:space="preserve">  error_class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error_message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traceback       text,</w:t>
      </w:r>
      <w:r>
        <w:br/>
      </w:r>
      <w:r>
        <w:rPr>
          <w:rStyle w:val="NormalTok"/>
        </w:rPr>
        <w:t xml:space="preserve">  attempt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max_attempts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envelope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the JobEnvelope, for reproduction / retry</w:t>
      </w:r>
      <w:r>
        <w:br/>
      </w:r>
      <w:r>
        <w:rPr>
          <w:rStyle w:val="NormalTok"/>
        </w:rPr>
        <w:t xml:space="preserve">  correlation_id  uuid,</w:t>
      </w:r>
      <w:r>
        <w:br/>
      </w:r>
      <w:r>
        <w:rPr>
          <w:rStyle w:val="NormalTok"/>
        </w:rPr>
        <w:t xml:space="preserve">  failed_at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resolved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resolved_by 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platform.host_user(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resolved_at     timestamptz,</w:t>
      </w:r>
      <w:r>
        <w:br/>
      </w:r>
      <w:r>
        <w:rPr>
          <w:rStyle w:val="NormalTok"/>
        </w:rPr>
        <w:t xml:space="preserve">  resolution_note text,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job_failure_type_idx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platform.job_failure(job_type);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job_failure_unresolved_idx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platform.job_failure(resolved)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job_failure_tenant_idx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platform.job_failure(tenant_id);</w:t>
      </w:r>
    </w:p>
    <w:p>
      <w:pPr>
        <w:pStyle w:val="FirstParagraph"/>
      </w:pPr>
      <w:r>
        <w:rPr>
          <w:bCs/>
          <w:b/>
        </w:rPr>
        <w:t xml:space="preserve">Retry</w:t>
      </w:r>
      <w:r>
        <w:t xml:space="preserve"> </w:t>
      </w:r>
      <w:r>
        <w:t xml:space="preserve">re-enqueues the job from its stored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 </w:t>
      </w:r>
      <w:r>
        <w:t xml:space="preserve">(the JobEnvelope contract makes this a clean re-submission).</w:t>
      </w:r>
      <w:r>
        <w:t xml:space="preserve"> </w:t>
      </w:r>
      <w:r>
        <w:rPr>
          <w:bCs/>
          <w:b/>
        </w:rPr>
        <w:t xml:space="preserve">Resolve</w:t>
      </w:r>
      <w:r>
        <w:t xml:space="preserve"> </w:t>
      </w:r>
      <w:r>
        <w:t xml:space="preserve">marks a failure triaged with a note. Both are audited.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job_failure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operational addition</w:t>
      </w:r>
      <w:r>
        <w:t xml:space="preserve"> </w:t>
      </w:r>
      <w:r>
        <w:t xml:space="preserve">beyond the core ER map (which noted observability reads external systems and owns minimal state). Flagged.</w:t>
      </w:r>
    </w:p>
    <w:bookmarkEnd w:id="106"/>
    <w:bookmarkStart w:id="107" w:name="api-surface-9"/>
    <w:p>
      <w:pPr>
        <w:pStyle w:val="Heading2"/>
      </w:pPr>
      <w:r>
        <w:t xml:space="preserve">10.3 API surface</w:t>
      </w:r>
    </w:p>
    <w:p>
      <w:pPr>
        <w:pStyle w:val="FirstParagraph"/>
      </w:pPr>
      <w:r>
        <w:t xml:space="preserve">All under</w:t>
      </w:r>
      <w:r>
        <w:t xml:space="preserve"> </w:t>
      </w:r>
      <w:r>
        <w:rPr>
          <w:rStyle w:val="VerbatimChar"/>
        </w:rPr>
        <w:t xml:space="preserve">/api/host/v1</w:t>
      </w:r>
      <w:r>
        <w:t xml:space="preserve">. The first three are read-through proxies.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/observability/queues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depths, in-flight/pending, worker heartbeats. From arq/Redis.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Jobs/min, success/fail rates, latency percentiles over</w:t>
            </w:r>
            <w:r>
              <w:t xml:space="preserve"> </w:t>
            </w:r>
            <w:r>
              <w:rPr>
                <w:rStyle w:val="VerbatimChar"/>
              </w:rPr>
              <w:t xml:space="preserve">?window=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/observability/ai-health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provider/model: volume, error rate, p50/p95 latency, token cost. From Langfuse.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/observability/failed-jobs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jobs. Filters:</w:t>
            </w:r>
            <w:r>
              <w:t xml:space="preserve"> </w:t>
            </w:r>
            <w:r>
              <w:rPr>
                <w:rStyle w:val="VerbatimChar"/>
              </w:rPr>
              <w:t xml:space="preserve">?job_type=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?tenant_id=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?resolved=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/observability/failed-jobs/{id}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observability.read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incl. traceback + envelope.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/observability/failed-jobs/{id}/retry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Re-enqueue from the stored envelope. Audited.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/observability/failed-jobs/{id}/resolve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job.manage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triaged with</w:t>
            </w:r>
            <w:r>
              <w:t xml:space="preserve"> </w:t>
            </w:r>
            <w:r>
              <w:rPr>
                <w:rStyle w:val="VerbatimChar"/>
              </w:rPr>
              <w:t xml:space="preserve">{ "note": "..." }</w:t>
            </w:r>
            <w:r>
              <w:t xml:space="preserve">. Audited.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0" w:name="appendix-a-table-inventory"/>
    <w:p>
      <w:pPr>
        <w:pStyle w:val="Heading1"/>
      </w:pPr>
      <w:r>
        <w:t xml:space="preserve">Appendix A — Table inventory</w:t>
      </w:r>
    </w:p>
    <w:p>
      <w:pPr>
        <w:pStyle w:val="FirstParagraph"/>
      </w:pPr>
      <w:r>
        <w:t xml:space="preserve">The core ER map defined</w:t>
      </w:r>
      <w:r>
        <w:t xml:space="preserve"> </w:t>
      </w:r>
      <w:r>
        <w:rPr>
          <w:bCs/>
          <w:b/>
        </w:rPr>
        <w:t xml:space="preserve">26</w:t>
      </w:r>
      <w:r>
        <w:t xml:space="preserve"> </w:t>
      </w:r>
      <w:r>
        <w:t xml:space="preserve">entities; the build added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operational tables (flagged at their point of introduction) plus the resolution view and Better Auth’s own tables.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ER-map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additions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 IAM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host_role_permission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host_session</w:t>
            </w:r>
            <w:r>
              <w:t xml:space="preserve">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§2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§3 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impersonation_session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§4 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edition_feature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§5 Entitlements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tenant_entitlement_override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tenant_entitlement_resolved</w:t>
            </w:r>
            <w:r>
              <w:t xml:space="preserve"> </w:t>
            </w:r>
            <w:r>
              <w:t xml:space="preserve">(view)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§6 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edition_price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 Billing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usage_record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stripe_webhook_event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§8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notification_delivery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host_notification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host_notification_read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platform_setting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ai_routing_rule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§10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job_failure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rStyle w:val="VerbatimChar"/>
        </w:rPr>
        <w:t xml:space="preserve">host_session</w:t>
      </w:r>
      <w:r>
        <w:t xml:space="preserve"> </w:t>
      </w:r>
      <w:r>
        <w:t xml:space="preserve">is Better Auth’s own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table (§1.1), documented not redefined; Better Auth also owns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.</w:t>
      </w:r>
    </w:p>
    <w:p>
      <w:pPr>
        <w:pStyle w:val="BodyText"/>
      </w:pPr>
      <w:r>
        <w:t xml:space="preserve">All DDL in this spec parses clean under the PostgreSQL dialect.</w:t>
      </w:r>
    </w:p>
    <w:p>
      <w:r>
        <w:pict>
          <v:rect style="width:0;height:1.5pt" o:hralign="center" o:hrstd="t" o:hr="t"/>
        </w:pict>
      </w:r>
    </w:p>
    <w:bookmarkStart w:id="109" w:name="changelog"/>
    <w:p>
      <w:pPr>
        <w:pStyle w:val="Heading2"/>
      </w:pPr>
      <w:r>
        <w:t xml:space="preserve">Changelog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spec: §0 conventions &amp; architecture, §1 host IAM, §2 audit.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§3 tenant management (lifecycle state machine, impersonation, offboarding/retention, theming). Added</w:t>
            </w:r>
            <w:r>
              <w:t xml:space="preserve"> </w:t>
            </w:r>
            <w:r>
              <w:rPr>
                <w:rStyle w:val="VerbatimChar"/>
              </w:rPr>
              <w:t xml:space="preserve">tenant.update</w:t>
            </w:r>
            <w:r>
              <w:t xml:space="preserve"> </w:t>
            </w:r>
            <w:r>
              <w:t xml:space="preserve">to the §1.3 permission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§4 product catalog: unified</w:t>
            </w:r>
            <w:r>
              <w:t xml:space="preserve"> </w:t>
            </w:r>
            <w:r>
              <w:rPr>
                <w:rStyle w:val="VerbatimChar"/>
              </w:rPr>
              <w:t xml:space="preserve">feature</w:t>
            </w:r>
            <w:r>
              <w:t xml:space="preserve"> </w:t>
            </w:r>
            <w:r>
              <w:t xml:space="preserve">registry (flag/limit/metric) with seed catalog,</w:t>
            </w:r>
            <w:r>
              <w:t xml:space="preserve"> </w:t>
            </w:r>
            <w:r>
              <w:rPr>
                <w:rStyle w:val="VerbatimChar"/>
              </w:rPr>
              <w:t xml:space="preserve">edition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edition_feature</w:t>
            </w:r>
            <w:r>
              <w:t xml:space="preserve"> </w:t>
            </w:r>
            <w:r>
              <w:t xml:space="preserve">matrix cell with value semantics.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§5 entitlements:</w:t>
            </w:r>
            <w:r>
              <w:t xml:space="preserve"> </w:t>
            </w:r>
            <w:r>
              <w:rPr>
                <w:rStyle w:val="VerbatimChar"/>
              </w:rPr>
              <w:t xml:space="preserve">tenant_entitlement_override</w:t>
            </w:r>
            <w:r>
              <w:t xml:space="preserve">, resolution view, enforcement contract, cache/invalidation. Added</w:t>
            </w:r>
            <w:r>
              <w:t xml:space="preserve"> </w:t>
            </w:r>
            <w:r>
              <w:rPr>
                <w:rStyle w:val="VerbatimChar"/>
              </w:rPr>
              <w:t xml:space="preserve">entitlement_version</w:t>
            </w:r>
            <w:r>
              <w:t xml:space="preserve"> </w:t>
            </w:r>
            <w:r>
              <w:t xml:space="preserve">column to §3</w:t>
            </w:r>
            <w:r>
              <w:t xml:space="preserve"> </w:t>
            </w:r>
            <w:r>
              <w:rPr>
                <w:rStyle w:val="VerbatimChar"/>
              </w:rPr>
              <w:t xml:space="preserve">tenant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entitlement.override</w:t>
            </w:r>
            <w:r>
              <w:t xml:space="preserve"> </w:t>
            </w:r>
            <w:r>
              <w:t xml:space="preserve">to the §1.3 catalog.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§6 pricing &amp; packaging: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 </w:t>
            </w:r>
            <w:r>
              <w:t xml:space="preserve">(seeded),</w:t>
            </w:r>
            <w:r>
              <w:t xml:space="preserve"> </w:t>
            </w:r>
            <w:r>
              <w:rPr>
                <w:rStyle w:val="VerbatimChar"/>
              </w:rPr>
              <w:t xml:space="preserve">edition_price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coupon</w:t>
            </w:r>
            <w:r>
              <w:t xml:space="preserve">. Per-currency explicit pricing; global usage rates with per-edition quotas.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§7 subscriptions &amp; billing: Stripe source-of-truth boundary,</w:t>
            </w:r>
            <w:r>
              <w:t xml:space="preserve"> </w:t>
            </w:r>
            <w:r>
              <w:rPr>
                <w:rStyle w:val="VerbatimChar"/>
              </w:rPr>
              <w:t xml:space="preserve">subscription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</w:t>
            </w:r>
            <w:r>
              <w:t xml:space="preserve">/</w:t>
            </w:r>
            <w:r>
              <w:rPr>
                <w:rStyle w:val="VerbatimChar"/>
              </w:rPr>
              <w:t xml:space="preserve">invoice_line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usage_record</w:t>
            </w:r>
            <w:r>
              <w:t xml:space="preserve"> </w:t>
            </w:r>
            <w:r>
              <w:t xml:space="preserve">(idempotent metering),</w:t>
            </w:r>
            <w:r>
              <w:t xml:space="preserve"> </w:t>
            </w:r>
            <w:r>
              <w:rPr>
                <w:rStyle w:val="VerbatimChar"/>
              </w:rPr>
              <w:t xml:space="preserve">stripe_webhook_event</w:t>
            </w:r>
            <w:r>
              <w:t xml:space="preserve">, MRR/health rollups. Added</w:t>
            </w:r>
            <w:r>
              <w:t xml:space="preserve"> </w:t>
            </w:r>
            <w:r>
              <w:rPr>
                <w:rStyle w:val="VerbatimChar"/>
              </w:rPr>
              <w:t xml:space="preserve">subscription.manage</w:t>
            </w:r>
            <w:r>
              <w:t xml:space="preserve"> </w:t>
            </w:r>
            <w:r>
              <w:t xml:space="preserve">to §1.3.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§8 notifications: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/</w:t>
            </w:r>
            <w:r>
              <w:rPr>
                <w:rStyle w:val="VerbatimChar"/>
              </w:rPr>
              <w:t xml:space="preserve">notification_delivery</w:t>
            </w:r>
            <w:r>
              <w:t xml:space="preserve"> </w:t>
            </w:r>
            <w:r>
              <w:t xml:space="preserve">broadcasts (host→tenant),</w:t>
            </w:r>
            <w:r>
              <w:t xml:space="preserve"> </w:t>
            </w:r>
            <w:r>
              <w:rPr>
                <w:rStyle w:val="VerbatimChar"/>
              </w:rPr>
              <w:t xml:space="preserve">host_notification</w:t>
            </w:r>
            <w:r>
              <w:t xml:space="preserve">/</w:t>
            </w:r>
            <w:r>
              <w:rPr>
                <w:rStyle w:val="VerbatimChar"/>
              </w:rPr>
              <w:t xml:space="preserve">host_notification_read</w:t>
            </w:r>
            <w:r>
              <w:t xml:space="preserve"> </w:t>
            </w:r>
            <w:r>
              <w:t xml:space="preserve">staff inbox (operational additions).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§9 platform settings:</w:t>
            </w:r>
            <w:r>
              <w:t xml:space="preserve"> </w:t>
            </w:r>
            <w:r>
              <w:rPr>
                <w:rStyle w:val="VerbatimChar"/>
              </w:rPr>
              <w:t xml:space="preserve">platform_setting</w:t>
            </w:r>
            <w:r>
              <w:t xml:space="preserve"> </w:t>
            </w:r>
            <w:r>
              <w:t xml:space="preserve">(seeded, back-referencing §3/§5 defaults),</w:t>
            </w:r>
            <w:r>
              <w:t xml:space="preserve"> </w:t>
            </w:r>
            <w:r>
              <w:rPr>
                <w:rStyle w:val="VerbatimChar"/>
              </w:rPr>
              <w:t xml:space="preserve">ai_provider</w:t>
            </w:r>
            <w:r>
              <w:t xml:space="preserve">/</w:t>
            </w:r>
            <w:r>
              <w:rPr>
                <w:rStyle w:val="VerbatimChar"/>
              </w:rPr>
              <w:t xml:space="preserve">ai_routing_rule</w:t>
            </w:r>
            <w:r>
              <w:t xml:space="preserve"> </w:t>
            </w:r>
            <w:r>
              <w:t xml:space="preserve">(secret-ref only),</w:t>
            </w:r>
            <w:r>
              <w:t xml:space="preserve"> </w:t>
            </w:r>
            <w:r>
              <w:rPr>
                <w:rStyle w:val="VerbatimChar"/>
              </w:rPr>
              <w:t xml:space="preserve">email_domain</w:t>
            </w:r>
            <w:r>
              <w:t xml:space="preserve"> </w:t>
            </w:r>
            <w:r>
              <w:t xml:space="preserve">(operational).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§10 observability (</w:t>
            </w:r>
            <w:r>
              <w:rPr>
                <w:rStyle w:val="VerbatimChar"/>
              </w:rPr>
              <w:t xml:space="preserve">job_failure</w:t>
            </w:r>
            <w:r>
              <w:t xml:space="preserve"> </w:t>
            </w:r>
            <w:r>
              <w:t xml:space="preserve">+ read-through facade) and Appendix A table inventory. All ten domains design-complete; ready for backend implementation.</w:t>
            </w:r>
          </w:p>
        </w:tc>
      </w:tr>
    </w:tbl>
    <w:bookmarkEnd w:id="109"/>
    <w:bookmarkEnd w:id="110"/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  <w:rPr>
      <w:sz w:val="16"/>
      <w:szCs w:val="16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2026-07-03T05:39:33Z</dcterms:created>
  <dcterms:modified xsi:type="dcterms:W3CDTF">2026-07-03T05:39:33Z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