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533FF" w14:textId="66B46B30" w:rsidR="007E2FC1" w:rsidRDefault="00000000">
      <w:pPr>
        <w:spacing w:after="150"/>
        <w:jc w:val="center"/>
      </w:pPr>
      <w:r w:rsidRPr="0037456F">
        <w:rPr>
          <w:b/>
          <w:bCs/>
          <w:color w:val="1F4788"/>
          <w:sz w:val="32"/>
          <w:szCs w:val="32"/>
          <w:highlight w:val="yellow"/>
        </w:rPr>
        <w:t>Technology</w:t>
      </w:r>
      <w:r w:rsidR="00E30D42">
        <w:rPr>
          <w:b/>
          <w:bCs/>
          <w:color w:val="1F4788"/>
          <w:sz w:val="32"/>
          <w:szCs w:val="32"/>
        </w:rPr>
        <w:t xml:space="preserve"> </w:t>
      </w:r>
    </w:p>
    <w:p w14:paraId="4A1019A3" w14:textId="6E827F05" w:rsidR="0037456F" w:rsidRPr="0037456F" w:rsidRDefault="0037456F" w:rsidP="000A53F3">
      <w:pPr>
        <w:spacing w:after="150"/>
        <w:rPr>
          <w:b/>
          <w:bCs/>
          <w:color w:val="1F4788"/>
          <w:sz w:val="32"/>
          <w:szCs w:val="32"/>
        </w:rPr>
      </w:pPr>
      <w:r w:rsidRPr="0037456F">
        <w:rPr>
          <w:b/>
          <w:bCs/>
          <w:color w:val="1F4788"/>
          <w:sz w:val="32"/>
          <w:szCs w:val="32"/>
        </w:rPr>
        <w:t xml:space="preserve">Material Design at the Source — Enabled by </w:t>
      </w:r>
      <w:proofErr w:type="spellStart"/>
      <w:r w:rsidRPr="0037456F">
        <w:rPr>
          <w:b/>
          <w:bCs/>
          <w:color w:val="1F4788"/>
          <w:sz w:val="32"/>
          <w:szCs w:val="32"/>
        </w:rPr>
        <w:t>BIOJENA’s</w:t>
      </w:r>
      <w:proofErr w:type="spellEnd"/>
      <w:r w:rsidRPr="0037456F">
        <w:rPr>
          <w:b/>
          <w:bCs/>
          <w:color w:val="1F4788"/>
          <w:sz w:val="32"/>
          <w:szCs w:val="32"/>
        </w:rPr>
        <w:t xml:space="preserve"> Proprietary Bioreactor</w:t>
      </w:r>
      <w:r>
        <w:rPr>
          <w:b/>
          <w:bCs/>
          <w:color w:val="1F4788"/>
          <w:sz w:val="32"/>
          <w:szCs w:val="32"/>
        </w:rPr>
        <w:t>s</w:t>
      </w:r>
      <w:r w:rsidRPr="0037456F">
        <w:rPr>
          <w:b/>
          <w:bCs/>
          <w:color w:val="1F4788"/>
          <w:sz w:val="32"/>
          <w:szCs w:val="32"/>
        </w:rPr>
        <w:t xml:space="preserve"> with MMR Technology</w:t>
      </w:r>
    </w:p>
    <w:p w14:paraId="28DB9BF6" w14:textId="3A6EDC8E" w:rsidR="007E2FC1" w:rsidRDefault="00000000">
      <w:pPr>
        <w:spacing w:before="300" w:after="150"/>
      </w:pPr>
      <w:r>
        <w:rPr>
          <w:b/>
          <w:bCs/>
          <w:color w:val="1F4788"/>
          <w:sz w:val="24"/>
          <w:szCs w:val="24"/>
        </w:rPr>
        <w:t>Technology</w:t>
      </w:r>
    </w:p>
    <w:p w14:paraId="0BFAF773" w14:textId="1DB04179" w:rsidR="007E2FC1" w:rsidRDefault="00000000">
      <w:pPr>
        <w:spacing w:after="150"/>
        <w:jc w:val="both"/>
      </w:pPr>
      <w:r>
        <w:t xml:space="preserve">Traditional </w:t>
      </w:r>
      <w:proofErr w:type="spellStart"/>
      <w:r>
        <w:t>b</w:t>
      </w:r>
      <w:r w:rsidR="000A53F3">
        <w:t>io</w:t>
      </w:r>
      <w:r>
        <w:t>cellulose</w:t>
      </w:r>
      <w:proofErr w:type="spellEnd"/>
      <w:r>
        <w:t xml:space="preserve"> (BC) production uses static fermentation—bacteria grow on stationary surfaces, forming flat sheets with fixed properties. MMR Technology replaces static cultivation with a dynamic template-based system that guides biosynthesis in real-time, enabling precision control over material architecture, functionality, and performance.</w:t>
      </w:r>
    </w:p>
    <w:p w14:paraId="35F3AA67" w14:textId="77777777" w:rsidR="007E2FC1" w:rsidRDefault="00000000">
      <w:pPr>
        <w:spacing w:after="150"/>
        <w:jc w:val="both"/>
      </w:pPr>
      <w:r>
        <w:t xml:space="preserve">By manipulating the fermentation process itself—not post-processing the material—we create BC with application-specific properties: custom 3D shapes, </w:t>
      </w:r>
      <w:proofErr w:type="spellStart"/>
      <w:r>
        <w:t>tunable</w:t>
      </w:r>
      <w:proofErr w:type="spellEnd"/>
      <w:r>
        <w:t xml:space="preserve"> porosity, multilayer structures, and integrated active ingredients. All in a single fermentation cycle, without chemical modification.</w:t>
      </w:r>
    </w:p>
    <w:p w14:paraId="5FDD1106" w14:textId="7E5BA68C" w:rsidR="007E2FC1" w:rsidRDefault="00000000">
      <w:pPr>
        <w:spacing w:before="300" w:after="150"/>
      </w:pPr>
      <w:r>
        <w:rPr>
          <w:b/>
          <w:bCs/>
          <w:color w:val="1F4788"/>
          <w:sz w:val="24"/>
          <w:szCs w:val="24"/>
        </w:rPr>
        <w:t xml:space="preserve">How MMR </w:t>
      </w:r>
      <w:r w:rsidR="000A53F3">
        <w:rPr>
          <w:b/>
          <w:bCs/>
          <w:color w:val="1F4788"/>
          <w:sz w:val="24"/>
          <w:szCs w:val="24"/>
        </w:rPr>
        <w:t xml:space="preserve">Technology </w:t>
      </w:r>
      <w:r>
        <w:rPr>
          <w:b/>
          <w:bCs/>
          <w:color w:val="1F4788"/>
          <w:sz w:val="24"/>
          <w:szCs w:val="24"/>
        </w:rPr>
        <w:t>Works</w:t>
      </w:r>
    </w:p>
    <w:p w14:paraId="3EE30AB1" w14:textId="77777777" w:rsidR="007E2FC1" w:rsidRDefault="00000000">
      <w:pPr>
        <w:spacing w:after="80"/>
      </w:pPr>
      <w:r>
        <w:rPr>
          <w:b/>
          <w:bCs/>
        </w:rPr>
        <w:t xml:space="preserve">• </w:t>
      </w:r>
      <w:r>
        <w:t>Shaped templates define the final geometry (sheets, tubes, spheres, complex 3D structures)</w:t>
      </w:r>
    </w:p>
    <w:p w14:paraId="271DF747" w14:textId="77777777" w:rsidR="007E2FC1" w:rsidRDefault="00000000">
      <w:pPr>
        <w:spacing w:after="80"/>
      </w:pPr>
      <w:r>
        <w:rPr>
          <w:b/>
          <w:bCs/>
        </w:rPr>
        <w:t xml:space="preserve">• </w:t>
      </w:r>
      <w:r>
        <w:t>Templates cycle between fermentation medium and air phase, building cellulose layer by layer</w:t>
      </w:r>
    </w:p>
    <w:p w14:paraId="43A42381" w14:textId="77777777" w:rsidR="007E2FC1" w:rsidRDefault="00000000">
      <w:pPr>
        <w:spacing w:after="80"/>
      </w:pPr>
      <w:r>
        <w:rPr>
          <w:b/>
          <w:bCs/>
        </w:rPr>
        <w:t xml:space="preserve">• </w:t>
      </w:r>
      <w:r>
        <w:t>Cycle timing, immersion depth, and medium composition control nanofiber orientation, density, and porosity</w:t>
      </w:r>
    </w:p>
    <w:p w14:paraId="0AF2D4FF" w14:textId="77777777" w:rsidR="007E2FC1" w:rsidRDefault="00000000">
      <w:pPr>
        <w:spacing w:after="80"/>
      </w:pPr>
      <w:r>
        <w:rPr>
          <w:b/>
          <w:bCs/>
        </w:rPr>
        <w:t xml:space="preserve">• </w:t>
      </w:r>
      <w:r>
        <w:t>The entire structure—shape, architecture, multilayer composition, and actives—forms in one fermentation run</w:t>
      </w:r>
    </w:p>
    <w:p w14:paraId="20E1F8E8" w14:textId="77777777" w:rsidR="007E2FC1" w:rsidRDefault="00000000">
      <w:pPr>
        <w:spacing w:before="300" w:after="150"/>
      </w:pPr>
      <w:r>
        <w:rPr>
          <w:b/>
          <w:bCs/>
          <w:color w:val="1F4788"/>
          <w:sz w:val="24"/>
          <w:szCs w:val="24"/>
        </w:rPr>
        <w:t>Four Dimensions of Control</w:t>
      </w:r>
    </w:p>
    <w:p w14:paraId="18168D96" w14:textId="77777777" w:rsidR="007E2FC1" w:rsidRDefault="00000000">
      <w:pPr>
        <w:spacing w:before="200" w:after="100"/>
      </w:pPr>
      <w:r>
        <w:rPr>
          <w:b/>
          <w:bCs/>
          <w:color w:val="1F4788"/>
        </w:rPr>
        <w:t>01 — 3D Shape &amp; Architecture</w:t>
      </w:r>
    </w:p>
    <w:p w14:paraId="34427AE6" w14:textId="77777777" w:rsidR="007E2FC1" w:rsidRDefault="00000000">
      <w:pPr>
        <w:spacing w:after="150"/>
        <w:jc w:val="both"/>
      </w:pPr>
      <w:r>
        <w:t xml:space="preserve">Define any geometry from flat sheets to complex 3D forms. Shapes are formed during biosynthesis—no cutting, </w:t>
      </w:r>
      <w:proofErr w:type="spellStart"/>
      <w:r>
        <w:t>molding</w:t>
      </w:r>
      <w:proofErr w:type="spellEnd"/>
      <w:r>
        <w:t>, or material waste. Applications: custom-fit masks, curved patches, anatomically shaped delivery devices.</w:t>
      </w:r>
    </w:p>
    <w:p w14:paraId="7571A75D" w14:textId="77777777" w:rsidR="007E2FC1" w:rsidRDefault="00000000">
      <w:pPr>
        <w:spacing w:before="200" w:after="100"/>
      </w:pPr>
      <w:r>
        <w:rPr>
          <w:b/>
          <w:bCs/>
          <w:color w:val="1F4788"/>
        </w:rPr>
        <w:t>02 — Nanofiber Network Density</w:t>
      </w:r>
    </w:p>
    <w:p w14:paraId="242E8483" w14:textId="77777777" w:rsidR="007E2FC1" w:rsidRDefault="00000000">
      <w:pPr>
        <w:spacing w:after="150"/>
        <w:jc w:val="both"/>
      </w:pPr>
      <w:r>
        <w:t>Tune porosity from dense barrier films to highly porous matrices. Dense networks provide mechanical strength and occlusive properties for sustained release. Porous networks enable high water retention (up to 99%) and rapid active delivery. Applications: hydration masks, controlled-release patches, barrier films.</w:t>
      </w:r>
    </w:p>
    <w:p w14:paraId="279E5475" w14:textId="77777777" w:rsidR="007E2FC1" w:rsidRDefault="00000000">
      <w:pPr>
        <w:spacing w:before="200" w:after="100"/>
      </w:pPr>
      <w:r>
        <w:rPr>
          <w:b/>
          <w:bCs/>
          <w:color w:val="1F4788"/>
        </w:rPr>
        <w:t>03 — Multilayer Functionality</w:t>
      </w:r>
    </w:p>
    <w:p w14:paraId="001ACF32" w14:textId="77777777" w:rsidR="007E2FC1" w:rsidRDefault="00000000">
      <w:pPr>
        <w:spacing w:after="150"/>
        <w:jc w:val="both"/>
      </w:pPr>
      <w:r>
        <w:t>Build multi-functional materials with distinct layers in one biosynthesis run. Each layer can have different density, porosity, or active loading—without lamination or adhesives. Layers bond at the molecular level, eliminating delamination risk. Applications: gradient-release systems, dual-function masks.</w:t>
      </w:r>
    </w:p>
    <w:p w14:paraId="1F8B579B" w14:textId="77777777" w:rsidR="007E2FC1" w:rsidRDefault="00000000">
      <w:pPr>
        <w:spacing w:before="200" w:after="100"/>
      </w:pPr>
      <w:r>
        <w:rPr>
          <w:b/>
          <w:bCs/>
          <w:color w:val="1F4788"/>
        </w:rPr>
        <w:t>04 — Active Ingredient Incorporation</w:t>
      </w:r>
    </w:p>
    <w:p w14:paraId="3FAC8FC1" w14:textId="77777777" w:rsidR="007E2FC1" w:rsidRDefault="00000000">
      <w:pPr>
        <w:spacing w:after="150"/>
        <w:jc w:val="both"/>
      </w:pPr>
      <w:r>
        <w:t xml:space="preserve">Incorporate actives, botanicals, pigments, and functional compounds directly during fermentation. Homogeneous distribution ensures consistent delivery with pharmaceutical-grade reproducibility. Applications: pre-loaded sheet masks, active delivery patches, </w:t>
      </w:r>
      <w:proofErr w:type="spellStart"/>
      <w:r>
        <w:t>color</w:t>
      </w:r>
      <w:proofErr w:type="spellEnd"/>
      <w:r>
        <w:t>-customized bases.</w:t>
      </w:r>
    </w:p>
    <w:p w14:paraId="5A13BB0D" w14:textId="6E5806B1" w:rsidR="007E2FC1" w:rsidRDefault="00000000">
      <w:pPr>
        <w:spacing w:before="300" w:after="150"/>
      </w:pPr>
      <w:r>
        <w:rPr>
          <w:b/>
          <w:bCs/>
          <w:color w:val="1F4788"/>
          <w:sz w:val="24"/>
          <w:szCs w:val="24"/>
        </w:rPr>
        <w:t>Why MMR Technology</w:t>
      </w:r>
      <w:r w:rsidR="000A53F3">
        <w:rPr>
          <w:b/>
          <w:bCs/>
          <w:color w:val="1F4788"/>
          <w:sz w:val="24"/>
          <w:szCs w:val="24"/>
        </w:rPr>
        <w:t xml:space="preserve"> </w:t>
      </w:r>
    </w:p>
    <w:p w14:paraId="41FBB6B1" w14:textId="77777777" w:rsidR="007E2FC1" w:rsidRDefault="00000000">
      <w:pPr>
        <w:spacing w:after="150"/>
        <w:jc w:val="both"/>
      </w:pPr>
      <w:r>
        <w:t>MMR Technology delivers what synthetic polymers provide—design freedom, functional complexity, performance reliability—with the sustainability profile of a natural material:</w:t>
      </w:r>
    </w:p>
    <w:p w14:paraId="709C7D63" w14:textId="77777777" w:rsidR="007E2FC1" w:rsidRDefault="00000000">
      <w:pPr>
        <w:spacing w:after="80"/>
      </w:pPr>
      <w:r>
        <w:rPr>
          <w:b/>
          <w:bCs/>
        </w:rPr>
        <w:t xml:space="preserve">• </w:t>
      </w:r>
      <w:r>
        <w:t>Application-specific architecture tailored to formulation needs</w:t>
      </w:r>
    </w:p>
    <w:p w14:paraId="3E833E0B" w14:textId="77777777" w:rsidR="007E2FC1" w:rsidRDefault="00000000">
      <w:pPr>
        <w:spacing w:after="80"/>
      </w:pPr>
      <w:r>
        <w:rPr>
          <w:b/>
          <w:bCs/>
        </w:rPr>
        <w:t xml:space="preserve">• </w:t>
      </w:r>
      <w:r>
        <w:t>Zero post-processing (no chemical cross-linking or mechanical treatment)</w:t>
      </w:r>
    </w:p>
    <w:p w14:paraId="4BF0083B" w14:textId="77777777" w:rsidR="007E2FC1" w:rsidRDefault="00000000">
      <w:pPr>
        <w:spacing w:after="80"/>
      </w:pPr>
      <w:r>
        <w:rPr>
          <w:b/>
          <w:bCs/>
        </w:rPr>
        <w:t xml:space="preserve">• </w:t>
      </w:r>
      <w:r>
        <w:t>Pharmaceutical-grade purity (&gt;99.8% cellulose, no lignin or hemicellulose)</w:t>
      </w:r>
    </w:p>
    <w:p w14:paraId="5278B046" w14:textId="77777777" w:rsidR="007E2FC1" w:rsidRDefault="00000000">
      <w:pPr>
        <w:spacing w:after="80"/>
      </w:pPr>
      <w:r>
        <w:rPr>
          <w:b/>
          <w:bCs/>
        </w:rPr>
        <w:t xml:space="preserve">• </w:t>
      </w:r>
      <w:r>
        <w:t>100% biodegradable, zero microplastic residue</w:t>
      </w:r>
    </w:p>
    <w:p w14:paraId="7B0F5C65" w14:textId="77777777" w:rsidR="007E2FC1" w:rsidRDefault="00000000">
      <w:pPr>
        <w:spacing w:after="80"/>
      </w:pPr>
      <w:r>
        <w:rPr>
          <w:b/>
          <w:bCs/>
        </w:rPr>
        <w:t xml:space="preserve">• </w:t>
      </w:r>
      <w:r>
        <w:t xml:space="preserve">Scalable production with </w:t>
      </w:r>
      <w:proofErr w:type="gramStart"/>
      <w:r>
        <w:t>7-14 day</w:t>
      </w:r>
      <w:proofErr w:type="gramEnd"/>
      <w:r>
        <w:t xml:space="preserve"> fermentation cycles</w:t>
      </w:r>
    </w:p>
    <w:p w14:paraId="17588F45" w14:textId="77777777" w:rsidR="007E2FC1" w:rsidRDefault="00000000">
      <w:pPr>
        <w:spacing w:before="300" w:after="150"/>
      </w:pPr>
      <w:r>
        <w:rPr>
          <w:b/>
          <w:bCs/>
          <w:color w:val="1F4788"/>
          <w:sz w:val="24"/>
          <w:szCs w:val="24"/>
        </w:rPr>
        <w:lastRenderedPageBreak/>
        <w:t>Production Status</w:t>
      </w:r>
    </w:p>
    <w:p w14:paraId="3B7D1838" w14:textId="77777777" w:rsidR="007E2FC1" w:rsidRDefault="00000000">
      <w:pPr>
        <w:spacing w:after="150"/>
        <w:jc w:val="both"/>
      </w:pPr>
      <w:r>
        <w:t>MMR Technology is operational today. BIOJENA produces application-specific BC prototypes in our fermentation lab with pilot-scale production capacity in development. Our legacy company, KKF Polymers for Life, has validated BC across pharmaceutical and cosmetic applications for 25+ years—the safety, biocompatibility, and regulatory data already exist.</w:t>
      </w:r>
    </w:p>
    <w:p w14:paraId="1071FBC6" w14:textId="77777777" w:rsidR="007E2FC1" w:rsidRDefault="00000000">
      <w:pPr>
        <w:spacing w:before="300" w:after="150"/>
      </w:pPr>
      <w:r>
        <w:rPr>
          <w:b/>
          <w:bCs/>
          <w:color w:val="1F4788"/>
          <w:sz w:val="24"/>
          <w:szCs w:val="24"/>
        </w:rPr>
        <w:t>Learn More</w:t>
      </w:r>
    </w:p>
    <w:p w14:paraId="7FD49765" w14:textId="73C2609E" w:rsidR="007E2FC1" w:rsidRDefault="00000000">
      <w:pPr>
        <w:spacing w:after="150"/>
        <w:jc w:val="both"/>
      </w:pPr>
      <w:r>
        <w:t>Contact us to explore how MMR Technology</w:t>
      </w:r>
      <w:r w:rsidR="000A53F3">
        <w:t xml:space="preserve"> with our </w:t>
      </w:r>
      <w:r w:rsidR="000A53F3" w:rsidRPr="000A53F3">
        <w:t>Proprietary Bioreactors</w:t>
      </w:r>
      <w:r w:rsidR="000A53F3">
        <w:t>,</w:t>
      </w:r>
      <w:r>
        <w:t xml:space="preserve"> can solve your formulation challenges or to discuss co-development opportunities for application-specific </w:t>
      </w:r>
      <w:proofErr w:type="spellStart"/>
      <w:r>
        <w:t>B</w:t>
      </w:r>
      <w:r w:rsidR="000A53F3">
        <w:t>io</w:t>
      </w:r>
      <w:r>
        <w:t>C</w:t>
      </w:r>
      <w:r w:rsidR="000A53F3">
        <w:t>ellulose</w:t>
      </w:r>
      <w:proofErr w:type="spellEnd"/>
      <w:r>
        <w:t xml:space="preserve"> materials.</w:t>
      </w:r>
    </w:p>
    <w:p w14:paraId="19C0EDF0" w14:textId="03D207B9" w:rsidR="007E2FC1" w:rsidRDefault="00000000">
      <w:pPr>
        <w:spacing w:after="100"/>
      </w:pPr>
      <w:r>
        <w:rPr>
          <w:b/>
          <w:bCs/>
        </w:rPr>
        <w:t xml:space="preserve">Email: </w:t>
      </w:r>
      <w:r w:rsidR="000A53F3" w:rsidRPr="000A53F3">
        <w:t>Vanessa Raddatz</w:t>
      </w:r>
      <w:r w:rsidR="000A53F3">
        <w:rPr>
          <w:b/>
          <w:bCs/>
        </w:rPr>
        <w:t xml:space="preserve">, </w:t>
      </w:r>
      <w:r>
        <w:t>contact@biojena.com</w:t>
      </w:r>
    </w:p>
    <w:sectPr w:rsidR="007E2FC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C3263"/>
    <w:multiLevelType w:val="hybridMultilevel"/>
    <w:tmpl w:val="69D822B0"/>
    <w:lvl w:ilvl="0" w:tplc="38B4C7A4">
      <w:start w:val="1"/>
      <w:numFmt w:val="bullet"/>
      <w:lvlText w:val="●"/>
      <w:lvlJc w:val="left"/>
      <w:pPr>
        <w:ind w:left="720" w:hanging="360"/>
      </w:pPr>
    </w:lvl>
    <w:lvl w:ilvl="1" w:tplc="5C965408">
      <w:start w:val="1"/>
      <w:numFmt w:val="bullet"/>
      <w:lvlText w:val="○"/>
      <w:lvlJc w:val="left"/>
      <w:pPr>
        <w:ind w:left="1440" w:hanging="360"/>
      </w:pPr>
    </w:lvl>
    <w:lvl w:ilvl="2" w:tplc="511CEE10">
      <w:start w:val="1"/>
      <w:numFmt w:val="bullet"/>
      <w:lvlText w:val="■"/>
      <w:lvlJc w:val="left"/>
      <w:pPr>
        <w:ind w:left="2160" w:hanging="360"/>
      </w:pPr>
    </w:lvl>
    <w:lvl w:ilvl="3" w:tplc="8EBE72E4">
      <w:start w:val="1"/>
      <w:numFmt w:val="bullet"/>
      <w:lvlText w:val="●"/>
      <w:lvlJc w:val="left"/>
      <w:pPr>
        <w:ind w:left="2880" w:hanging="360"/>
      </w:pPr>
    </w:lvl>
    <w:lvl w:ilvl="4" w:tplc="21A64F5C">
      <w:start w:val="1"/>
      <w:numFmt w:val="bullet"/>
      <w:lvlText w:val="○"/>
      <w:lvlJc w:val="left"/>
      <w:pPr>
        <w:ind w:left="3600" w:hanging="360"/>
      </w:pPr>
    </w:lvl>
    <w:lvl w:ilvl="5" w:tplc="CCB0240C">
      <w:start w:val="1"/>
      <w:numFmt w:val="bullet"/>
      <w:lvlText w:val="■"/>
      <w:lvlJc w:val="left"/>
      <w:pPr>
        <w:ind w:left="4320" w:hanging="360"/>
      </w:pPr>
    </w:lvl>
    <w:lvl w:ilvl="6" w:tplc="6826EF3C">
      <w:start w:val="1"/>
      <w:numFmt w:val="bullet"/>
      <w:lvlText w:val="●"/>
      <w:lvlJc w:val="left"/>
      <w:pPr>
        <w:ind w:left="5040" w:hanging="360"/>
      </w:pPr>
    </w:lvl>
    <w:lvl w:ilvl="7" w:tplc="6B1A2F88">
      <w:start w:val="1"/>
      <w:numFmt w:val="bullet"/>
      <w:lvlText w:val="●"/>
      <w:lvlJc w:val="left"/>
      <w:pPr>
        <w:ind w:left="5760" w:hanging="360"/>
      </w:pPr>
    </w:lvl>
    <w:lvl w:ilvl="8" w:tplc="DEAADB48">
      <w:start w:val="1"/>
      <w:numFmt w:val="bullet"/>
      <w:lvlText w:val="●"/>
      <w:lvlJc w:val="left"/>
      <w:pPr>
        <w:ind w:left="6480" w:hanging="360"/>
      </w:pPr>
    </w:lvl>
  </w:abstractNum>
  <w:num w:numId="1" w16cid:durableId="6697995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FC1"/>
    <w:rsid w:val="000A53F3"/>
    <w:rsid w:val="0037456F"/>
    <w:rsid w:val="007E2FC1"/>
    <w:rsid w:val="00B87887"/>
    <w:rsid w:val="00E30D4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02876"/>
  <w15:docId w15:val="{61B50739-27F1-4BA1-8E71-0CD0BD57E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Deepesh Changat</cp:lastModifiedBy>
  <cp:revision>4</cp:revision>
  <dcterms:created xsi:type="dcterms:W3CDTF">2026-04-29T05:41:00Z</dcterms:created>
  <dcterms:modified xsi:type="dcterms:W3CDTF">2026-04-29T05:52:00Z</dcterms:modified>
</cp:coreProperties>
</file>