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 AMENDMENT NO. 1</w:t>
      </w:r>
    </w:p>
    <w:p>
      <w:pPr>
        <w:pStyle w:val="Heading1"/>
      </w:pPr>
      <w:r>
        <w:t>Greenfield Tech Park - Phase 1</w:t>
      </w:r>
    </w:p>
    <w:p>
      <w:r>
        <w:rPr>
          <w:b/>
        </w:rPr>
        <w:t xml:space="preserve">Amendment Ref: </w:t>
      </w:r>
      <w:r>
        <w:t>APEX-MPP-2024-001-AMD-01</w:t>
      </w:r>
    </w:p>
    <w:p>
      <w:r>
        <w:rPr>
          <w:b/>
        </w:rPr>
        <w:t xml:space="preserve">Date: </w:t>
      </w:r>
      <w:r>
        <w:t>30 July 2024</w:t>
      </w:r>
    </w:p>
    <w:p>
      <w:r>
        <w:rPr>
          <w:b/>
        </w:rPr>
        <w:t xml:space="preserve">Original Agreement: </w:t>
      </w:r>
      <w:r>
        <w:t>APEX-MPP-2024-001 dated 8 January 2024</w:t>
      </w:r>
    </w:p>
    <w:p>
      <w:r>
        <w:rPr>
          <w:b/>
        </w:rPr>
        <w:t xml:space="preserve">Between: </w:t>
      </w:r>
      <w:r>
        <w:t>Meridian Infrastructures Pvt Ltd ("the Employer") and Apex Construction Ltd ("the Contractor")</w:t>
      </w:r>
    </w:p>
    <w:p>
      <w:pPr>
        <w:pStyle w:val="Heading1"/>
      </w:pPr>
      <w:r>
        <w:t>Background</w:t>
      </w:r>
    </w:p>
    <w:p>
      <w:r>
        <w:t>Whereas the Contractor has experienced delays in the delivery of structural steel attributable to supplier-side production backlogs, and whereas both parties have agreed to a revised scope incorporating upgraded fire-protection cladding for the structural steel elements (required by the revised National Building Code fire safety norms, notified March 2024), the parties agree to amend the Master Project Plan as follows.</w:t>
      </w:r>
    </w:p>
    <w:p>
      <w:pPr>
        <w:pStyle w:val="Heading1"/>
      </w:pPr>
      <w:r>
        <w:t>1. Revised Contract Value</w:t>
      </w:r>
    </w:p>
    <w:p>
      <w:r>
        <w:t>The total contract value is revised from Rs 12,50,00,000 (Rupees Twelve Crores and Fifty Lakhs) to Rs 14,20,00,000 (Rupees Fourteen Crores and Twenty Lakhs). The increase of Rs 1,70,00,000 represents the cost of fire-protection cladding for all structural steel elements across floors G+14, intumescent paint for the primary load-bearing columns, and associated labour and scaffolding.</w:t>
      </w:r>
    </w:p>
    <w:p>
      <w:pPr>
        <w:pStyle w:val="Heading1"/>
      </w:pPr>
      <w:r>
        <w:t>2. Revised Project Timeline</w:t>
      </w:r>
    </w:p>
    <w:p>
      <w:r>
        <w:t>The project handover date is revised from 15 December 2024 to 31 March 2025. This extension of approximately fifteen (15) weeks accounts for the steel delivery delay (estimated impact: eight weeks) and the additional fire-protection cladding works (estimated impact: seven weeks). All phase dates in Section 5 of the Master Project Plan shall be adjusted proportionately by written notice from the Project Manager.</w:t>
      </w:r>
    </w:p>
    <w:p>
      <w:pPr>
        <w:pStyle w:val="Heading1"/>
      </w:pPr>
      <w:r>
        <w:t>3. Revised Milestone 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Original Date</w:t>
            </w:r>
          </w:p>
        </w:tc>
        <w:tc>
          <w:tcPr>
            <w:tcW w:type="dxa" w:w="2880"/>
          </w:tcPr>
          <w:p>
            <w:r>
              <w:t>Revised Date</w:t>
            </w:r>
          </w:p>
        </w:tc>
      </w:tr>
      <w:tr>
        <w:tc>
          <w:tcPr>
            <w:tcW w:type="dxa" w:w="2880"/>
          </w:tcPr>
          <w:p>
            <w:r>
              <w:t>M1 - Site prep complete</w:t>
            </w:r>
          </w:p>
        </w:tc>
        <w:tc>
          <w:tcPr>
            <w:tcW w:type="dxa" w:w="2880"/>
          </w:tcPr>
          <w:p>
            <w:r>
              <w:t>15 February 2024</w:t>
            </w:r>
          </w:p>
        </w:tc>
        <w:tc>
          <w:tcPr>
            <w:tcW w:type="dxa" w:w="2880"/>
          </w:tcPr>
          <w:p>
            <w:r>
              <w:t>15 February 2024 (unchanged)</w:t>
            </w:r>
          </w:p>
        </w:tc>
      </w:tr>
      <w:tr>
        <w:tc>
          <w:tcPr>
            <w:tcW w:type="dxa" w:w="2880"/>
          </w:tcPr>
          <w:p>
            <w:r>
              <w:t>M2 - Foundation complete</w:t>
            </w:r>
          </w:p>
        </w:tc>
        <w:tc>
          <w:tcPr>
            <w:tcW w:type="dxa" w:w="2880"/>
          </w:tcPr>
          <w:p>
            <w:r>
              <w:t>30 April 2024</w:t>
            </w:r>
          </w:p>
        </w:tc>
        <w:tc>
          <w:tcPr>
            <w:tcW w:type="dxa" w:w="2880"/>
          </w:tcPr>
          <w:p>
            <w:r>
              <w:t>2 May 2024</w:t>
            </w:r>
          </w:p>
        </w:tc>
      </w:tr>
      <w:tr>
        <w:tc>
          <w:tcPr>
            <w:tcW w:type="dxa" w:w="2880"/>
          </w:tcPr>
          <w:p>
            <w:r>
              <w:t>M3 - Superstructure complete</w:t>
            </w:r>
          </w:p>
        </w:tc>
        <w:tc>
          <w:tcPr>
            <w:tcW w:type="dxa" w:w="2880"/>
          </w:tcPr>
          <w:p>
            <w:r>
              <w:t>31 August 2024</w:t>
            </w:r>
          </w:p>
        </w:tc>
        <w:tc>
          <w:tcPr>
            <w:tcW w:type="dxa" w:w="2880"/>
          </w:tcPr>
          <w:p>
            <w:r>
              <w:t>31 October 2024</w:t>
            </w:r>
          </w:p>
        </w:tc>
      </w:tr>
      <w:tr>
        <w:tc>
          <w:tcPr>
            <w:tcW w:type="dxa" w:w="2880"/>
          </w:tcPr>
          <w:p>
            <w:r>
              <w:t>M4 - MEP rough-in complete</w:t>
            </w:r>
          </w:p>
        </w:tc>
        <w:tc>
          <w:tcPr>
            <w:tcW w:type="dxa" w:w="2880"/>
          </w:tcPr>
          <w:p>
            <w:r>
              <w:t>31 October 2024</w:t>
            </w:r>
          </w:p>
        </w:tc>
        <w:tc>
          <w:tcPr>
            <w:tcW w:type="dxa" w:w="2880"/>
          </w:tcPr>
          <w:p>
            <w:r>
              <w:t>31 December 2024</w:t>
            </w:r>
          </w:p>
        </w:tc>
      </w:tr>
      <w:tr>
        <w:tc>
          <w:tcPr>
            <w:tcW w:type="dxa" w:w="2880"/>
          </w:tcPr>
          <w:p>
            <w:r>
              <w:t>M5 - Finishing complete</w:t>
            </w:r>
          </w:p>
        </w:tc>
        <w:tc>
          <w:tcPr>
            <w:tcW w:type="dxa" w:w="2880"/>
          </w:tcPr>
          <w:p>
            <w:r>
              <w:t>15 December 2024</w:t>
            </w:r>
          </w:p>
        </w:tc>
        <w:tc>
          <w:tcPr>
            <w:tcW w:type="dxa" w:w="2880"/>
          </w:tcPr>
          <w:p>
            <w:r>
              <w:t>15 March 2025</w:t>
            </w:r>
          </w:p>
        </w:tc>
      </w:tr>
      <w:tr>
        <w:tc>
          <w:tcPr>
            <w:tcW w:type="dxa" w:w="2880"/>
          </w:tcPr>
          <w:p>
            <w:r>
              <w:t>M6 - Handover</w:t>
            </w:r>
          </w:p>
        </w:tc>
        <w:tc>
          <w:tcPr>
            <w:tcW w:type="dxa" w:w="2880"/>
          </w:tcPr>
          <w:p>
            <w:r>
              <w:t>15 December 2024</w:t>
            </w:r>
          </w:p>
        </w:tc>
        <w:tc>
          <w:tcPr>
            <w:tcW w:type="dxa" w:w="2880"/>
          </w:tcPr>
          <w:p>
            <w:r>
              <w:t>31 March 2025</w:t>
            </w:r>
          </w:p>
        </w:tc>
      </w:tr>
    </w:tbl>
    <w:p>
      <w:pPr>
        <w:pStyle w:val="Heading1"/>
      </w:pPr>
      <w:r>
        <w:t>4. Liquidated Damages - No Change</w:t>
      </w:r>
    </w:p>
    <w:p>
      <w:r>
        <w:t>The liquidated damages clause (Section 12 of the Master Project Plan) remains in full force and effect. The penalty rate of 0.5% of the contract value per week of delay, capped at 5% of the total (revised) contract value, shall apply to any delay beyond the revised handover date of 31 March 2025. The cap amount is revised to Rs 71,00,000 (5% of Rs 14,20,00,000).</w:t>
      </w:r>
    </w:p>
    <w:p>
      <w:pPr>
        <w:pStyle w:val="Heading1"/>
      </w:pPr>
      <w:r>
        <w:t>5. Payment Against Revised Milestones</w:t>
      </w:r>
    </w:p>
    <w:p>
      <w:r>
        <w:t>All future milestone payments shall be calculated against the revised contract value of Rs 14,20,00,000. Milestone payments already released (M1 and M2) shall not be adjusted. The revised milestone M3 payment upon superstructure completion shall be 25% of the revised contract value.</w:t>
      </w:r>
    </w:p>
    <w:p>
      <w:pPr>
        <w:pStyle w:val="Heading1"/>
      </w:pPr>
      <w:r>
        <w:t>6. Fire Protection Cladding - Technical Specification</w:t>
      </w:r>
    </w:p>
    <w:p>
      <w:r>
        <w:t>All structural steel columns, beams, and trusses shall be provided with 120-minute fire-rated intumescent coating conforming to IS 15103. Application shall be carried by a certified applicator with third-party inspection by the Architect. The cost of testing and certification is included in the revised contract value.</w:t>
      </w:r>
    </w:p>
    <w:p>
      <w:pPr>
        <w:pStyle w:val="Heading1"/>
      </w:pPr>
      <w:r>
        <w:t>7. Ratification</w:t>
      </w:r>
    </w:p>
    <w:p>
      <w:r>
        <w:t>Save as expressly amended by this document, all other terms, conditions, and provisions of the Master Project Plan dated 8 January 2024 shall remain in full force and effect. This amendment shall form an integral part of the original agreement.</w:t>
      </w:r>
    </w:p>
    <w:p/>
    <w:p>
      <w:r>
        <w:t>--- END OF AMENDMENT ---</w:t>
      </w:r>
    </w:p>
    <w:p/>
    <w:p>
      <w:r>
        <w:t>For and on behalf of Apex Construction Ltd:</w:t>
      </w:r>
    </w:p>
    <w:p>
      <w:r>
        <w:t>______________________________</w:t>
      </w:r>
    </w:p>
    <w:p>
      <w:r>
        <w:t>Managing Director</w:t>
      </w:r>
    </w:p>
    <w:p/>
    <w:p>
      <w:r>
        <w:t>For and on behalf of Meridian Infrastructures Pvt Ltd:</w:t>
      </w:r>
    </w:p>
    <w:p>
      <w:r>
        <w:t>______________________________</w:t>
      </w:r>
    </w:p>
    <w:p>
      <w:r>
        <w:t>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