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A9FDA3" w14:textId="35FD659D" w:rsidR="00BA3334" w:rsidRDefault="00F46D71" w:rsidP="00BA3334">
      <w:pPr>
        <w:pStyle w:val="Heading1"/>
      </w:pPr>
      <w:r>
        <w:rPr>
          <w:noProof/>
          <w:lang w:eastAsia="en-AU"/>
        </w:rPr>
        <mc:AlternateContent>
          <mc:Choice Requires="wps">
            <w:drawing>
              <wp:anchor distT="0" distB="0" distL="114300" distR="114300" simplePos="0" relativeHeight="251659264" behindDoc="0" locked="1" layoutInCell="1" allowOverlap="1" wp14:anchorId="60B77E38" wp14:editId="7A721AF5">
                <wp:simplePos x="0" y="0"/>
                <wp:positionH relativeFrom="margin">
                  <wp:align>left</wp:align>
                </wp:positionH>
                <wp:positionV relativeFrom="margin">
                  <wp:posOffset>-1980565</wp:posOffset>
                </wp:positionV>
                <wp:extent cx="4320000" cy="1800000"/>
                <wp:effectExtent l="0" t="0" r="4445" b="10160"/>
                <wp:wrapNone/>
                <wp:docPr id="11" name="Text Box 11"/>
                <wp:cNvGraphicFramePr/>
                <a:graphic xmlns:a="http://schemas.openxmlformats.org/drawingml/2006/main">
                  <a:graphicData uri="http://schemas.microsoft.com/office/word/2010/wordprocessingShape">
                    <wps:wsp>
                      <wps:cNvSpPr txBox="1"/>
                      <wps:spPr>
                        <a:xfrm>
                          <a:off x="0" y="0"/>
                          <a:ext cx="4320000" cy="1800000"/>
                        </a:xfrm>
                        <a:prstGeom prst="rect">
                          <a:avLst/>
                        </a:prstGeom>
                        <a:noFill/>
                        <a:ln w="6350">
                          <a:noFill/>
                        </a:ln>
                      </wps:spPr>
                      <wps:txbx>
                        <w:txbxContent>
                          <w:p w14:paraId="4DA195AD" w14:textId="77777777" w:rsidR="00BE75CD" w:rsidRDefault="00D74C58" w:rsidP="00265DCB">
                            <w:pPr>
                              <w:pStyle w:val="Title"/>
                            </w:pPr>
                            <w:r>
                              <w:t xml:space="preserve">Australian Government </w:t>
                            </w:r>
                            <w:r w:rsidR="00BE75CD">
                              <w:t>Information Security</w:t>
                            </w:r>
                            <w:r>
                              <w:t xml:space="preserve"> </w:t>
                            </w:r>
                            <w:r w:rsidR="00BE75CD">
                              <w:t>Manual</w:t>
                            </w:r>
                          </w:p>
                          <w:p w14:paraId="4AF7E164" w14:textId="2A0D3329" w:rsidR="00ED72FB" w:rsidRDefault="008E02D5" w:rsidP="00ED72FB">
                            <w:pPr>
                              <w:pStyle w:val="BodyText"/>
                            </w:pPr>
                            <w:r>
                              <w:t>JUNE 2021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B77E38" id="_x0000_t202" coordsize="21600,21600" o:spt="202" path="m,l,21600r21600,l21600,xe">
                <v:stroke joinstyle="miter"/>
                <v:path gradientshapeok="t" o:connecttype="rect"/>
              </v:shapetype>
              <v:shape id="Text Box 11" o:spid="_x0000_s1026" type="#_x0000_t202" style="position:absolute;margin-left:0;margin-top:-155.95pt;width:340.15pt;height:141.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" filled="f" stroked="f" strokeweight=".5pt">
                <v:textbox inset="0,0,0,0">
                  <w:txbxContent>
                    <w:p w14:paraId="4DA195AD" w14:textId="77777777" w:rsidR="00BE75CD" w:rsidRDefault="00D74C58" w:rsidP="00265DCB">
                      <w:pPr>
                        <w:pStyle w:val="Title"/>
                      </w:pPr>
                      <w:r>
                        <w:t xml:space="preserve">Australian Government </w:t>
                      </w:r>
                      <w:r w:rsidR="00BE75CD">
                        <w:t>Information Security</w:t>
                      </w:r>
                      <w:r>
                        <w:t xml:space="preserve"> </w:t>
                      </w:r>
                      <w:r w:rsidR="00BE75CD">
                        <w:t>Manual</w:t>
                      </w:r>
                    </w:p>
                    <w:p w14:paraId="4AF7E164" w14:textId="2A0D3329" w:rsidR="00ED72FB" w:rsidRDefault="008E02D5" w:rsidP="00ED72FB">
                      <w:pPr>
                        <w:pStyle w:val="BodyText"/>
                      </w:pPr>
                      <w:r>
                        <w:t>JUNE 2021</w:t>
                      </w:r>
                    </w:p>
                  </w:txbxContent>
                </v:textbox>
                <w10:wrap anchorx="margin" anchory="margin"/>
                <w10:anchorlock/>
              </v:shape>
            </w:pict>
          </mc:Fallback>
        </mc:AlternateContent>
      </w:r>
      <w:bookmarkStart w:id="0" w:name="_Toc50141089"/>
      <w:bookmarkStart w:id="1" w:name="_Toc41044760"/>
      <w:r w:rsidR="00BA3334">
        <w:t>Guidelines for Cyber Security Incidents</w:t>
      </w:r>
      <w:bookmarkEnd w:id="0"/>
      <w:bookmarkEnd w:id="1"/>
    </w:p>
    <w:p w14:paraId="3F742D35" w14:textId="77777777" w:rsidR="00BA3334" w:rsidRDefault="00BA3334" w:rsidP="00BA3334">
      <w:pPr>
        <w:pStyle w:val="Heading2"/>
      </w:pPr>
      <w:bookmarkStart w:id="2" w:name="_Toc50141090"/>
      <w:bookmarkStart w:id="3" w:name="_Toc41044761"/>
      <w:r>
        <w:t>Detecting cyber security incidents</w:t>
      </w:r>
      <w:bookmarkEnd w:id="2"/>
      <w:bookmarkEnd w:id="3"/>
    </w:p>
    <w:p w14:paraId="66F71FAC" w14:textId="77777777" w:rsidR="00BA3334" w:rsidRDefault="00BA3334" w:rsidP="00BA3334">
      <w:pPr>
        <w:pStyle w:val="Heading3"/>
      </w:pPr>
      <w:r>
        <w:t>Cyber security events</w:t>
      </w:r>
    </w:p>
    <w:p w14:paraId="3186E606" w14:textId="77777777" w:rsidR="00BA3334" w:rsidRDefault="00BA3334" w:rsidP="00BA3334">
      <w:pPr>
        <w:pStyle w:val="BodyText"/>
      </w:pPr>
      <w:r>
        <w:t>A cyber security event is an occurrence of a system, service or network state indicating a possible breach of security policy, failure of safeguards or a previously unknown situation that may be relevant to security.</w:t>
      </w:r>
    </w:p>
    <w:p w14:paraId="1F33342C" w14:textId="77777777" w:rsidR="00BA3334" w:rsidRDefault="00BA3334" w:rsidP="00BA3334">
      <w:pPr>
        <w:pStyle w:val="Heading3"/>
      </w:pPr>
      <w:r>
        <w:t>Cyber security incidents</w:t>
      </w:r>
    </w:p>
    <w:p w14:paraId="0A65341C" w14:textId="77777777" w:rsidR="00BA3334" w:rsidRDefault="00BA3334" w:rsidP="00BA3334">
      <w:pPr>
        <w:pStyle w:val="BodyText"/>
      </w:pPr>
      <w:r>
        <w:t>A cyber security incident is an unwanted or unexpected cyber security event, or a series of such events, that have a significant probability of compromising business operations.</w:t>
      </w:r>
    </w:p>
    <w:p w14:paraId="678CCB85" w14:textId="77777777" w:rsidR="00BA3334" w:rsidRDefault="00BA3334" w:rsidP="00BA3334">
      <w:pPr>
        <w:pStyle w:val="Heading3"/>
      </w:pPr>
      <w:r>
        <w:t>Cyber resilience</w:t>
      </w:r>
    </w:p>
    <w:p w14:paraId="1F6893BF" w14:textId="77777777" w:rsidR="00BA3334" w:rsidRDefault="00BA3334" w:rsidP="00BA3334">
      <w:pPr>
        <w:pStyle w:val="BodyText"/>
      </w:pPr>
      <w:r>
        <w:t>Cyber resilience is the ability to adapt to disruptions caused by cyber security incidents while maintaining continuous business operations. This includes the ability to detect, manage and recover from cyber security incidents.</w:t>
      </w:r>
    </w:p>
    <w:p w14:paraId="09F8C57B" w14:textId="77777777" w:rsidR="00BA3334" w:rsidRDefault="00BA3334" w:rsidP="00BA3334">
      <w:pPr>
        <w:pStyle w:val="Heading3"/>
      </w:pPr>
      <w:r>
        <w:t>Detecting cyber security incidents</w:t>
      </w:r>
    </w:p>
    <w:p w14:paraId="27BCB0EA" w14:textId="77777777" w:rsidR="00BA3334" w:rsidRDefault="00BA3334" w:rsidP="00BA3334">
      <w:pPr>
        <w:pStyle w:val="BodyText"/>
      </w:pPr>
      <w:r>
        <w:t>One of the core elements of detecting and investigating cyber security incidents is the availability of appropriate data sources. Fortunately, many data sources can be extracted from existing systems without requiring specialised capabilities.</w:t>
      </w:r>
    </w:p>
    <w:p w14:paraId="0CDBC173" w14:textId="77777777" w:rsidR="00BA3334" w:rsidRDefault="00BA3334" w:rsidP="00BA3334">
      <w:pPr>
        <w:pStyle w:val="BodyText"/>
      </w:pPr>
      <w:r>
        <w:t>The following table describes some of the data sources that organisations can use for detecting and investigating cyber security incidents.</w:t>
      </w:r>
    </w:p>
    <w:tbl>
      <w:tblPr>
        <w:tblStyle w:val="TableGrid"/>
        <w:tblW w:w="0" w:type="auto"/>
        <w:tblLook w:val="04A0" w:firstRow="1" w:lastRow="0" w:firstColumn="1" w:lastColumn="0" w:noHBand="0" w:noVBand="1"/>
      </w:tblPr>
      <w:tblGrid>
        <w:gridCol w:w="4873"/>
        <w:gridCol w:w="4873"/>
      </w:tblGrid>
      <w:tr w:rsidR="00BA3334" w14:paraId="083ED51B" w14:textId="77777777" w:rsidTr="00BA3334">
        <w:trPr>
          <w:cnfStyle w:val="100000000000" w:firstRow="1" w:lastRow="0" w:firstColumn="0" w:lastColumn="0" w:oddVBand="0" w:evenVBand="0" w:oddHBand="0" w:evenHBand="0" w:firstRowFirstColumn="0" w:firstRowLastColumn="0" w:lastRowFirstColumn="0" w:lastRowLastColumn="0"/>
        </w:trPr>
        <w:tc>
          <w:tcPr>
            <w:tcW w:w="4873" w:type="dxa"/>
            <w:tcBorders>
              <w:top w:val="nil"/>
              <w:left w:val="nil"/>
              <w:right w:val="nil"/>
            </w:tcBorders>
            <w:hideMark/>
          </w:tcPr>
          <w:p w14:paraId="65991458" w14:textId="77777777" w:rsidR="00BA3334" w:rsidRDefault="00BA3334">
            <w:pPr>
              <w:pStyle w:val="TableHeading"/>
            </w:pPr>
            <w:r>
              <w:t>Data Source</w:t>
            </w:r>
          </w:p>
        </w:tc>
        <w:tc>
          <w:tcPr>
            <w:tcW w:w="4873" w:type="dxa"/>
            <w:tcBorders>
              <w:top w:val="nil"/>
              <w:left w:val="nil"/>
              <w:right w:val="nil"/>
            </w:tcBorders>
            <w:hideMark/>
          </w:tcPr>
          <w:p w14:paraId="3CAE5D52" w14:textId="77777777" w:rsidR="00BA3334" w:rsidRDefault="00BA3334">
            <w:pPr>
              <w:pStyle w:val="TableHeading"/>
            </w:pPr>
            <w:r>
              <w:t>Description</w:t>
            </w:r>
          </w:p>
        </w:tc>
      </w:tr>
      <w:tr w:rsidR="00BA3334" w14:paraId="315E4327" w14:textId="77777777" w:rsidTr="00BA3334">
        <w:tc>
          <w:tcPr>
            <w:tcW w:w="4873" w:type="dxa"/>
            <w:tcBorders>
              <w:top w:val="single" w:sz="4" w:space="0" w:color="D9D9D9" w:themeColor="background1" w:themeShade="D9"/>
              <w:left w:val="nil"/>
              <w:bottom w:val="single" w:sz="4" w:space="0" w:color="D9D9D9" w:themeColor="background1" w:themeShade="D9"/>
              <w:right w:val="nil"/>
            </w:tcBorders>
            <w:hideMark/>
          </w:tcPr>
          <w:p w14:paraId="6D8216C4" w14:textId="77777777" w:rsidR="00BA3334" w:rsidRDefault="00BA3334">
            <w:pPr>
              <w:pStyle w:val="TableText"/>
            </w:pPr>
            <w:r>
              <w:t>Domain Name System logs</w:t>
            </w:r>
          </w:p>
        </w:tc>
        <w:tc>
          <w:tcPr>
            <w:tcW w:w="4873" w:type="dxa"/>
            <w:tcBorders>
              <w:top w:val="single" w:sz="4" w:space="0" w:color="D9D9D9" w:themeColor="background1" w:themeShade="D9"/>
              <w:left w:val="nil"/>
              <w:bottom w:val="single" w:sz="4" w:space="0" w:color="D9D9D9" w:themeColor="background1" w:themeShade="D9"/>
              <w:right w:val="nil"/>
            </w:tcBorders>
            <w:hideMark/>
          </w:tcPr>
          <w:p w14:paraId="32B0529E" w14:textId="77777777" w:rsidR="00BA3334" w:rsidRDefault="00BA3334">
            <w:pPr>
              <w:pStyle w:val="TableText"/>
            </w:pPr>
            <w:r>
              <w:t>Can assist in identifying attempts to resolve malicious domains or Internet Protocol (IP) addresses which can indicate an exploitation attempt or successful compromise.</w:t>
            </w:r>
          </w:p>
        </w:tc>
      </w:tr>
      <w:tr w:rsidR="00BA3334" w14:paraId="61B893AB" w14:textId="77777777" w:rsidTr="00BA3334">
        <w:tc>
          <w:tcPr>
            <w:tcW w:w="4873" w:type="dxa"/>
            <w:tcBorders>
              <w:top w:val="single" w:sz="4" w:space="0" w:color="D9D9D9" w:themeColor="background1" w:themeShade="D9"/>
              <w:left w:val="nil"/>
              <w:bottom w:val="single" w:sz="4" w:space="0" w:color="D9D9D9" w:themeColor="background1" w:themeShade="D9"/>
              <w:right w:val="nil"/>
            </w:tcBorders>
            <w:hideMark/>
          </w:tcPr>
          <w:p w14:paraId="0842FB26" w14:textId="77777777" w:rsidR="00BA3334" w:rsidRDefault="00BA3334">
            <w:pPr>
              <w:pStyle w:val="TableText"/>
            </w:pPr>
            <w:r>
              <w:t>Email server logs</w:t>
            </w:r>
          </w:p>
        </w:tc>
        <w:tc>
          <w:tcPr>
            <w:tcW w:w="4873" w:type="dxa"/>
            <w:tcBorders>
              <w:top w:val="single" w:sz="4" w:space="0" w:color="D9D9D9" w:themeColor="background1" w:themeShade="D9"/>
              <w:left w:val="nil"/>
              <w:bottom w:val="single" w:sz="4" w:space="0" w:color="D9D9D9" w:themeColor="background1" w:themeShade="D9"/>
              <w:right w:val="nil"/>
            </w:tcBorders>
            <w:hideMark/>
          </w:tcPr>
          <w:p w14:paraId="0CA99B54" w14:textId="77777777" w:rsidR="00BA3334" w:rsidRDefault="00BA3334">
            <w:pPr>
              <w:pStyle w:val="TableText"/>
            </w:pPr>
            <w:r>
              <w:t>Can assist in identifying users targeted with spear-phishing emails. Can also assist in identifying the initial vector of a compromise.</w:t>
            </w:r>
          </w:p>
        </w:tc>
      </w:tr>
      <w:tr w:rsidR="00BA3334" w14:paraId="0D7E6A2B" w14:textId="77777777" w:rsidTr="00BA3334">
        <w:tc>
          <w:tcPr>
            <w:tcW w:w="4873" w:type="dxa"/>
            <w:tcBorders>
              <w:top w:val="single" w:sz="4" w:space="0" w:color="D9D9D9" w:themeColor="background1" w:themeShade="D9"/>
              <w:left w:val="nil"/>
              <w:bottom w:val="single" w:sz="4" w:space="0" w:color="D9D9D9" w:themeColor="background1" w:themeShade="D9"/>
              <w:right w:val="nil"/>
            </w:tcBorders>
            <w:hideMark/>
          </w:tcPr>
          <w:p w14:paraId="01060322" w14:textId="77777777" w:rsidR="00BA3334" w:rsidRDefault="00BA3334">
            <w:pPr>
              <w:pStyle w:val="TableText"/>
            </w:pPr>
            <w:r>
              <w:lastRenderedPageBreak/>
              <w:t>Operating system event logs</w:t>
            </w:r>
          </w:p>
        </w:tc>
        <w:tc>
          <w:tcPr>
            <w:tcW w:w="4873" w:type="dxa"/>
            <w:tcBorders>
              <w:top w:val="single" w:sz="4" w:space="0" w:color="D9D9D9" w:themeColor="background1" w:themeShade="D9"/>
              <w:left w:val="nil"/>
              <w:bottom w:val="single" w:sz="4" w:space="0" w:color="D9D9D9" w:themeColor="background1" w:themeShade="D9"/>
              <w:right w:val="nil"/>
            </w:tcBorders>
            <w:hideMark/>
          </w:tcPr>
          <w:p w14:paraId="5EB2D411" w14:textId="77777777" w:rsidR="00BA3334" w:rsidRDefault="00BA3334">
            <w:pPr>
              <w:pStyle w:val="TableText"/>
            </w:pPr>
            <w:r>
              <w:t>Can assist in tracking process execution, file/registry/network activity, authentication events, operating system created security alerts and other activity.</w:t>
            </w:r>
          </w:p>
        </w:tc>
      </w:tr>
      <w:tr w:rsidR="00261B96" w14:paraId="1D69E16E" w14:textId="77777777" w:rsidTr="00BA3334">
        <w:tc>
          <w:tcPr>
            <w:tcW w:w="4873" w:type="dxa"/>
            <w:tcBorders>
              <w:top w:val="single" w:sz="4" w:space="0" w:color="D9D9D9" w:themeColor="background1" w:themeShade="D9"/>
              <w:left w:val="nil"/>
              <w:bottom w:val="single" w:sz="4" w:space="0" w:color="D9D9D9" w:themeColor="background1" w:themeShade="D9"/>
              <w:right w:val="nil"/>
            </w:tcBorders>
          </w:tcPr>
          <w:p w14:paraId="781FBA21" w14:textId="3453B7FD" w:rsidR="00261B96" w:rsidRDefault="00261B96" w:rsidP="00261B96">
            <w:pPr>
              <w:pStyle w:val="TableText"/>
            </w:pPr>
            <w:r>
              <w:t>Security software and appliance logs</w:t>
            </w:r>
          </w:p>
        </w:tc>
        <w:tc>
          <w:tcPr>
            <w:tcW w:w="4873" w:type="dxa"/>
            <w:tcBorders>
              <w:top w:val="single" w:sz="4" w:space="0" w:color="D9D9D9" w:themeColor="background1" w:themeShade="D9"/>
              <w:left w:val="nil"/>
              <w:bottom w:val="single" w:sz="4" w:space="0" w:color="D9D9D9" w:themeColor="background1" w:themeShade="D9"/>
              <w:right w:val="nil"/>
            </w:tcBorders>
          </w:tcPr>
          <w:p w14:paraId="743481F1" w14:textId="0AC6335D" w:rsidR="00261B96" w:rsidRDefault="00261B96" w:rsidP="00261B96">
            <w:pPr>
              <w:pStyle w:val="TableText"/>
            </w:pPr>
            <w:r>
              <w:t xml:space="preserve">Can assist in the identification of anomalous or malicious activity which can indicate </w:t>
            </w:r>
            <w:r w:rsidRPr="00DF7362">
              <w:t>an exploitation attempt or successful compromise.</w:t>
            </w:r>
          </w:p>
        </w:tc>
      </w:tr>
      <w:tr w:rsidR="00261B96" w14:paraId="5C72575B" w14:textId="77777777" w:rsidTr="00BA3334">
        <w:tc>
          <w:tcPr>
            <w:tcW w:w="4873" w:type="dxa"/>
            <w:tcBorders>
              <w:top w:val="single" w:sz="4" w:space="0" w:color="D9D9D9" w:themeColor="background1" w:themeShade="D9"/>
              <w:left w:val="nil"/>
              <w:bottom w:val="single" w:sz="4" w:space="0" w:color="D9D9D9" w:themeColor="background1" w:themeShade="D9"/>
              <w:right w:val="nil"/>
            </w:tcBorders>
            <w:hideMark/>
          </w:tcPr>
          <w:p w14:paraId="45BBB855" w14:textId="77777777" w:rsidR="00261B96" w:rsidRDefault="00261B96" w:rsidP="00261B96">
            <w:pPr>
              <w:pStyle w:val="TableText"/>
            </w:pPr>
            <w:r>
              <w:t>Virtual Private Network and remote access logs</w:t>
            </w:r>
          </w:p>
        </w:tc>
        <w:tc>
          <w:tcPr>
            <w:tcW w:w="4873" w:type="dxa"/>
            <w:tcBorders>
              <w:top w:val="single" w:sz="4" w:space="0" w:color="D9D9D9" w:themeColor="background1" w:themeShade="D9"/>
              <w:left w:val="nil"/>
              <w:bottom w:val="single" w:sz="4" w:space="0" w:color="D9D9D9" w:themeColor="background1" w:themeShade="D9"/>
              <w:right w:val="nil"/>
            </w:tcBorders>
            <w:hideMark/>
          </w:tcPr>
          <w:p w14:paraId="4D9B5E02" w14:textId="77777777" w:rsidR="00261B96" w:rsidRDefault="00261B96" w:rsidP="00261B96">
            <w:pPr>
              <w:pStyle w:val="TableText"/>
            </w:pPr>
            <w:r>
              <w:t>Can assist in identifying unusual source addresses, times of access and logon/logoff times associated with malicious activity.</w:t>
            </w:r>
          </w:p>
        </w:tc>
      </w:tr>
      <w:tr w:rsidR="00261B96" w14:paraId="32AA1FA2" w14:textId="77777777" w:rsidTr="00BA3334">
        <w:tc>
          <w:tcPr>
            <w:tcW w:w="4873" w:type="dxa"/>
            <w:tcBorders>
              <w:top w:val="single" w:sz="4" w:space="0" w:color="D9D9D9" w:themeColor="background1" w:themeShade="D9"/>
              <w:left w:val="nil"/>
              <w:bottom w:val="nil"/>
              <w:right w:val="nil"/>
            </w:tcBorders>
            <w:hideMark/>
          </w:tcPr>
          <w:p w14:paraId="298E15BA" w14:textId="77777777" w:rsidR="00261B96" w:rsidRDefault="00261B96" w:rsidP="00261B96">
            <w:pPr>
              <w:pStyle w:val="TableText"/>
            </w:pPr>
            <w:r>
              <w:t>Web proxy logs</w:t>
            </w:r>
          </w:p>
        </w:tc>
        <w:tc>
          <w:tcPr>
            <w:tcW w:w="4873" w:type="dxa"/>
            <w:tcBorders>
              <w:top w:val="single" w:sz="4" w:space="0" w:color="D9D9D9" w:themeColor="background1" w:themeShade="D9"/>
              <w:left w:val="nil"/>
              <w:bottom w:val="nil"/>
              <w:right w:val="nil"/>
            </w:tcBorders>
            <w:hideMark/>
          </w:tcPr>
          <w:p w14:paraId="4AE447FA" w14:textId="77777777" w:rsidR="00261B96" w:rsidRDefault="00261B96" w:rsidP="00261B96">
            <w:pPr>
              <w:pStyle w:val="TableText"/>
            </w:pPr>
            <w:r>
              <w:t>Can assist in identifying Hypertext Transfer Protocol-based vectors and malware communication traffic.</w:t>
            </w:r>
          </w:p>
        </w:tc>
      </w:tr>
    </w:tbl>
    <w:p w14:paraId="787AF5C4" w14:textId="77777777" w:rsidR="00BA3334" w:rsidRDefault="00BA3334" w:rsidP="00BA3334">
      <w:pPr>
        <w:pStyle w:val="Heading3"/>
      </w:pPr>
      <w:r>
        <w:t>Intrusion detection and prevention policy</w:t>
      </w:r>
    </w:p>
    <w:p w14:paraId="203368A6" w14:textId="77777777" w:rsidR="00BA3334" w:rsidRDefault="00BA3334" w:rsidP="00BA3334">
      <w:pPr>
        <w:pStyle w:val="BodyText"/>
      </w:pPr>
      <w:r>
        <w:t>Establishing an intrusion detection and prevention policy can increase the likelihood of detecting, and subsequently preventing, malicious activity on networks and systems. In doing so, an intrusion detection and prevention policy will likely cover the following:</w:t>
      </w:r>
    </w:p>
    <w:p w14:paraId="6F42794D" w14:textId="77777777" w:rsidR="00BA3334" w:rsidRDefault="00BA3334" w:rsidP="00BA3334">
      <w:pPr>
        <w:pStyle w:val="Bullets1"/>
        <w:numPr>
          <w:ilvl w:val="0"/>
          <w:numId w:val="17"/>
        </w:numPr>
      </w:pPr>
      <w:r>
        <w:t>methods of network-based intrusion detection and prevention used</w:t>
      </w:r>
    </w:p>
    <w:p w14:paraId="6434665F" w14:textId="77777777" w:rsidR="00BA3334" w:rsidRDefault="00BA3334" w:rsidP="00BA3334">
      <w:pPr>
        <w:pStyle w:val="Bullets1"/>
        <w:numPr>
          <w:ilvl w:val="0"/>
          <w:numId w:val="17"/>
        </w:numPr>
      </w:pPr>
      <w:r>
        <w:t>methods of host-based intrusion detection and prevention used</w:t>
      </w:r>
    </w:p>
    <w:p w14:paraId="49483DD3" w14:textId="77777777" w:rsidR="00BA3334" w:rsidRDefault="00BA3334" w:rsidP="00BA3334">
      <w:pPr>
        <w:pStyle w:val="Bullets1"/>
        <w:numPr>
          <w:ilvl w:val="0"/>
          <w:numId w:val="17"/>
        </w:numPr>
      </w:pPr>
      <w:r>
        <w:t>guidelines for reporting and responding to detected intrusions</w:t>
      </w:r>
    </w:p>
    <w:p w14:paraId="7378B665" w14:textId="77777777" w:rsidR="00BA3334" w:rsidRDefault="00BA3334" w:rsidP="00BA3334">
      <w:pPr>
        <w:pStyle w:val="Bullets1"/>
        <w:numPr>
          <w:ilvl w:val="0"/>
          <w:numId w:val="17"/>
        </w:numPr>
      </w:pPr>
      <w:r>
        <w:t>resources assigned to intrusion detection and prevention activities.</w:t>
      </w:r>
    </w:p>
    <w:p w14:paraId="78FA2C5C" w14:textId="77777777" w:rsidR="00BA3334" w:rsidRDefault="00BA3334" w:rsidP="00BA3334">
      <w:pPr>
        <w:pStyle w:val="IntenseHeading"/>
      </w:pPr>
      <w:r>
        <w:t>Security Control: 0576; Revision: 7; Updated: Aug-19; Applicability: O, P, S, TS</w:t>
      </w:r>
    </w:p>
    <w:p w14:paraId="3084C660" w14:textId="77777777" w:rsidR="00BA3334" w:rsidRDefault="00BA3334" w:rsidP="00BA3334">
      <w:pPr>
        <w:rPr>
          <w:rStyle w:val="IntenseEmphasis"/>
        </w:rPr>
      </w:pPr>
      <w:r>
        <w:rPr>
          <w:rStyle w:val="IntenseEmphasis"/>
        </w:rPr>
        <w:t>An intrusion detection and prevention policy is developed and implemented.</w:t>
      </w:r>
    </w:p>
    <w:p w14:paraId="1D7FCAD7" w14:textId="77777777" w:rsidR="000109B3" w:rsidRPr="00C224F4" w:rsidRDefault="000109B3" w:rsidP="000109B3">
      <w:pPr>
        <w:pStyle w:val="Heading3"/>
      </w:pPr>
      <w:r>
        <w:t>Trusted i</w:t>
      </w:r>
      <w:r w:rsidRPr="00C224F4">
        <w:t>nsider program</w:t>
      </w:r>
    </w:p>
    <w:p w14:paraId="32BF8B7B" w14:textId="07D68021" w:rsidR="009317EE" w:rsidRDefault="000109B3" w:rsidP="009317EE">
      <w:pPr>
        <w:pStyle w:val="BodyText"/>
      </w:pPr>
      <w:r w:rsidRPr="00C224F4">
        <w:t>As a</w:t>
      </w:r>
      <w:r>
        <w:t xml:space="preserve"> trusted</w:t>
      </w:r>
      <w:r w:rsidRPr="00C224F4">
        <w:t xml:space="preserve"> insider's system access and knowledge of business processes often makes them harder to detect, establishing a</w:t>
      </w:r>
      <w:r>
        <w:t xml:space="preserve"> trusted insider</w:t>
      </w:r>
      <w:r w:rsidRPr="00C224F4">
        <w:t xml:space="preserve"> program can assist organisations to detect and respond to </w:t>
      </w:r>
      <w:r>
        <w:t xml:space="preserve">trusted </w:t>
      </w:r>
      <w:r w:rsidRPr="00C224F4">
        <w:t>insider threats before they occur, or limit damage if they do occur.</w:t>
      </w:r>
      <w:r w:rsidR="009317EE" w:rsidRPr="009317EE">
        <w:t xml:space="preserve"> </w:t>
      </w:r>
      <w:r w:rsidR="009317EE">
        <w:t>In doing so, organisations will likely obtain the most benefit by logging and analysing the following user activities:</w:t>
      </w:r>
    </w:p>
    <w:p w14:paraId="7956BB3B" w14:textId="77777777" w:rsidR="009317EE" w:rsidRDefault="009317EE" w:rsidP="009317EE">
      <w:pPr>
        <w:pStyle w:val="Bullets1"/>
      </w:pPr>
      <w:r w:rsidRPr="003E6092">
        <w:t>rapid and numerous file copying or changes</w:t>
      </w:r>
    </w:p>
    <w:p w14:paraId="0F59C690" w14:textId="77777777" w:rsidR="009317EE" w:rsidRDefault="009317EE" w:rsidP="009317EE">
      <w:pPr>
        <w:pStyle w:val="Bullets1"/>
      </w:pPr>
      <w:r>
        <w:t xml:space="preserve">unauthorised or excessive </w:t>
      </w:r>
      <w:r w:rsidRPr="003E6092">
        <w:t>use of removable media</w:t>
      </w:r>
    </w:p>
    <w:p w14:paraId="02234D2C" w14:textId="655E2D51" w:rsidR="009317EE" w:rsidRPr="003E6092" w:rsidRDefault="009317EE" w:rsidP="009317EE">
      <w:pPr>
        <w:pStyle w:val="Bullets1"/>
      </w:pPr>
      <w:r>
        <w:t>connecting devices cap</w:t>
      </w:r>
      <w:r w:rsidR="00D844B0">
        <w:t xml:space="preserve">able of data storage </w:t>
      </w:r>
      <w:r>
        <w:t>(e.g. mobile devices and digital cameras)</w:t>
      </w:r>
      <w:r w:rsidR="00D844B0">
        <w:t xml:space="preserve"> to systems</w:t>
      </w:r>
    </w:p>
    <w:p w14:paraId="1F542FB5" w14:textId="77777777" w:rsidR="009317EE" w:rsidRPr="003E6092" w:rsidRDefault="009317EE" w:rsidP="009317EE">
      <w:pPr>
        <w:pStyle w:val="Bullets1"/>
      </w:pPr>
      <w:r>
        <w:t>unusual system</w:t>
      </w:r>
      <w:r w:rsidRPr="003E6092">
        <w:t xml:space="preserve"> usage outside of business hours</w:t>
      </w:r>
    </w:p>
    <w:p w14:paraId="7BB6F85C" w14:textId="77777777" w:rsidR="009317EE" w:rsidRPr="003E6092" w:rsidRDefault="009317EE" w:rsidP="009317EE">
      <w:pPr>
        <w:pStyle w:val="Bullets1"/>
      </w:pPr>
      <w:r w:rsidRPr="003E6092">
        <w:t xml:space="preserve">data access </w:t>
      </w:r>
      <w:r>
        <w:t>or</w:t>
      </w:r>
      <w:r w:rsidRPr="003E6092">
        <w:t xml:space="preserve"> printing which is excessive compared to the normal baseline for a user </w:t>
      </w:r>
      <w:r>
        <w:t>or</w:t>
      </w:r>
      <w:r w:rsidRPr="003E6092">
        <w:t xml:space="preserve"> their peer</w:t>
      </w:r>
      <w:r>
        <w:t>s</w:t>
      </w:r>
    </w:p>
    <w:p w14:paraId="3562EED0" w14:textId="5D67952C" w:rsidR="009317EE" w:rsidRDefault="009317EE" w:rsidP="009317EE">
      <w:pPr>
        <w:pStyle w:val="Bullets1"/>
      </w:pPr>
      <w:r w:rsidRPr="003E6092">
        <w:t xml:space="preserve">data transfers to </w:t>
      </w:r>
      <w:r w:rsidR="00D844B0">
        <w:t>unauthorised</w:t>
      </w:r>
      <w:r w:rsidRPr="003E6092">
        <w:t xml:space="preserve"> cloud computing services </w:t>
      </w:r>
      <w:r>
        <w:t xml:space="preserve">or </w:t>
      </w:r>
      <w:r w:rsidRPr="003E6092">
        <w:t>webmail</w:t>
      </w:r>
    </w:p>
    <w:p w14:paraId="4A954DA8" w14:textId="5301BF5E" w:rsidR="000109B3" w:rsidRPr="00C224F4" w:rsidRDefault="009317EE" w:rsidP="000109B3">
      <w:pPr>
        <w:pStyle w:val="Bullets1"/>
      </w:pPr>
      <w:proofErr w:type="gramStart"/>
      <w:r w:rsidRPr="003E6092">
        <w:t>use</w:t>
      </w:r>
      <w:proofErr w:type="gramEnd"/>
      <w:r w:rsidRPr="003E6092">
        <w:t xml:space="preserve"> of </w:t>
      </w:r>
      <w:r>
        <w:t>unauthorised</w:t>
      </w:r>
      <w:r w:rsidRPr="003E6092">
        <w:t xml:space="preserve"> </w:t>
      </w:r>
      <w:r>
        <w:t>Virtual Private Networks, file transfer applications or anonymity networks</w:t>
      </w:r>
      <w:r w:rsidRPr="003E6092">
        <w:t>.</w:t>
      </w:r>
    </w:p>
    <w:p w14:paraId="5CD0FEAC" w14:textId="77777777" w:rsidR="000109B3" w:rsidRPr="00C224F4" w:rsidRDefault="000109B3" w:rsidP="000109B3">
      <w:pPr>
        <w:pStyle w:val="IntenseHeading"/>
      </w:pPr>
      <w:r w:rsidRPr="00C224F4">
        <w:t xml:space="preserve">Security Control: </w:t>
      </w:r>
      <w:r>
        <w:t>1625</w:t>
      </w:r>
      <w:r w:rsidRPr="00C224F4">
        <w:t>; Revision: 0; Updated: Nov-20; Applicability: O, P, S, TS</w:t>
      </w:r>
    </w:p>
    <w:p w14:paraId="58C6E1C0" w14:textId="77777777" w:rsidR="000109B3" w:rsidRPr="00C224F4" w:rsidRDefault="000109B3" w:rsidP="000109B3">
      <w:pPr>
        <w:rPr>
          <w:rStyle w:val="IntenseEmphasis"/>
        </w:rPr>
      </w:pPr>
      <w:r w:rsidRPr="00C224F4">
        <w:rPr>
          <w:rStyle w:val="IntenseEmphasis"/>
        </w:rPr>
        <w:t>A</w:t>
      </w:r>
      <w:r>
        <w:rPr>
          <w:rStyle w:val="IntenseEmphasis"/>
        </w:rPr>
        <w:t xml:space="preserve"> trusted</w:t>
      </w:r>
      <w:r w:rsidRPr="00C224F4">
        <w:rPr>
          <w:rStyle w:val="IntenseEmphasis"/>
        </w:rPr>
        <w:t xml:space="preserve"> insider program is developed and implemented.</w:t>
      </w:r>
    </w:p>
    <w:p w14:paraId="60CF77B6" w14:textId="77777777" w:rsidR="000109B3" w:rsidRPr="00C224F4" w:rsidRDefault="000109B3" w:rsidP="000109B3">
      <w:pPr>
        <w:pStyle w:val="IntenseHeading"/>
      </w:pPr>
      <w:r w:rsidRPr="00C224F4">
        <w:t xml:space="preserve">Security Control: </w:t>
      </w:r>
      <w:r>
        <w:t>1626</w:t>
      </w:r>
      <w:r w:rsidRPr="00C224F4">
        <w:t>; Revision: 0; Updated: Nov-20; Applicability: O, P, S, TS</w:t>
      </w:r>
    </w:p>
    <w:p w14:paraId="12306FB7" w14:textId="77777777" w:rsidR="000109B3" w:rsidRPr="00C224F4" w:rsidRDefault="000109B3" w:rsidP="000109B3">
      <w:pPr>
        <w:rPr>
          <w:i/>
          <w:iCs/>
          <w:color w:val="4F81BD" w:themeColor="accent1"/>
        </w:rPr>
      </w:pPr>
      <w:r w:rsidRPr="00845B51">
        <w:rPr>
          <w:rStyle w:val="IntenseEmphasis"/>
        </w:rPr>
        <w:lastRenderedPageBreak/>
        <w:t xml:space="preserve">Legal advice is sought regarding the </w:t>
      </w:r>
      <w:r>
        <w:rPr>
          <w:rStyle w:val="IntenseEmphasis"/>
        </w:rPr>
        <w:t>development and implementation of a trusted insider program.</w:t>
      </w:r>
    </w:p>
    <w:p w14:paraId="70BB1B93" w14:textId="46B560DF" w:rsidR="00BA3334" w:rsidRDefault="00BA3334" w:rsidP="00BA3334">
      <w:pPr>
        <w:pStyle w:val="Heading3"/>
      </w:pPr>
      <w:r>
        <w:t>Access to sufficient data sources and tools</w:t>
      </w:r>
    </w:p>
    <w:p w14:paraId="551DDA46" w14:textId="77777777" w:rsidR="00BA3334" w:rsidRDefault="00BA3334" w:rsidP="00BA3334">
      <w:pPr>
        <w:pStyle w:val="BodyText"/>
      </w:pPr>
      <w:r>
        <w:t>Successful detection of cyber security incidents is often based around trained cyber security personnel with access to sufficient data sources complemented by tools supporting both manual and automated analysis. As such, it is important that during system design and development activities, functionality is added to systems to ensure that sufficient data sources can be provided to cyber security personnel to assist with the detection and remediation of cyber security incidents.</w:t>
      </w:r>
    </w:p>
    <w:p w14:paraId="754BA3A4" w14:textId="77777777" w:rsidR="00BA3334" w:rsidRDefault="00BA3334" w:rsidP="00BA3334">
      <w:pPr>
        <w:pStyle w:val="IntenseHeading"/>
      </w:pPr>
      <w:r>
        <w:t>Security Control: 0120; Revision: 5; Updated: May-20; Applicability: O, P, S, TS</w:t>
      </w:r>
    </w:p>
    <w:p w14:paraId="71D1C036" w14:textId="77777777" w:rsidR="00BA3334" w:rsidRDefault="00BA3334" w:rsidP="00BA3334">
      <w:pPr>
        <w:rPr>
          <w:rStyle w:val="IntenseEmphasis"/>
        </w:rPr>
      </w:pPr>
      <w:r>
        <w:rPr>
          <w:rStyle w:val="IntenseEmphasis"/>
        </w:rPr>
        <w:t>Cyber security personnel have access to sufficient data sources and tools to ensure that systems can be monitored for key indicators of compromise.</w:t>
      </w:r>
    </w:p>
    <w:p w14:paraId="16C7DEB7" w14:textId="77777777" w:rsidR="00BA3334" w:rsidRDefault="00BA3334" w:rsidP="00BA3334">
      <w:pPr>
        <w:pStyle w:val="Heading3"/>
      </w:pPr>
      <w:r>
        <w:t>Further information</w:t>
      </w:r>
    </w:p>
    <w:p w14:paraId="0CB7D924" w14:textId="1A844275" w:rsidR="00BA3334" w:rsidRDefault="00BA3334" w:rsidP="00BA3334">
      <w:pPr>
        <w:pStyle w:val="BodyText"/>
      </w:pPr>
      <w:r>
        <w:t xml:space="preserve">Further information on detecting cyber security incidents can be found in the event logging and auditing section of the </w:t>
      </w:r>
      <w:r>
        <w:rPr>
          <w:rStyle w:val="BookTitle"/>
        </w:rPr>
        <w:t>Guidelines for System Monitoring</w:t>
      </w:r>
      <w:r>
        <w:t>.</w:t>
      </w:r>
    </w:p>
    <w:p w14:paraId="5EF638E6" w14:textId="369EE7B1" w:rsidR="000109B3" w:rsidRDefault="000109B3" w:rsidP="00BA3334">
      <w:pPr>
        <w:pStyle w:val="BodyText"/>
      </w:pPr>
      <w:r w:rsidRPr="008B2501">
        <w:t>Further information on establishing and operating a</w:t>
      </w:r>
      <w:r>
        <w:t xml:space="preserve"> trusted insider </w:t>
      </w:r>
      <w:r w:rsidRPr="008B2501">
        <w:t xml:space="preserve">program can be found in the Carnegie Mellon University’s Software Engineering Institute’s </w:t>
      </w:r>
      <w:r w:rsidRPr="008B2501">
        <w:rPr>
          <w:rStyle w:val="BookTitle"/>
        </w:rPr>
        <w:t xml:space="preserve">Common Sense Guide to Mitigating </w:t>
      </w:r>
      <w:r>
        <w:rPr>
          <w:rStyle w:val="BookTitle"/>
        </w:rPr>
        <w:t>I</w:t>
      </w:r>
      <w:r w:rsidRPr="008B2501">
        <w:rPr>
          <w:rStyle w:val="BookTitle"/>
        </w:rPr>
        <w:t>nsider Threats</w:t>
      </w:r>
      <w:r w:rsidRPr="008B2501">
        <w:t xml:space="preserve"> publication at </w:t>
      </w:r>
      <w:hyperlink r:id="rId7" w:history="1">
        <w:r w:rsidRPr="00D229CE">
          <w:rPr>
            <w:rStyle w:val="Hyperlink"/>
          </w:rPr>
          <w:t>https://resources.sei.cmu.edu/library/asset-view.cfm?assetid=540644</w:t>
        </w:r>
      </w:hyperlink>
      <w:r w:rsidRPr="008B2501">
        <w:t>.</w:t>
      </w:r>
    </w:p>
    <w:p w14:paraId="0411F893" w14:textId="77777777" w:rsidR="00BA3334" w:rsidRDefault="00BA3334" w:rsidP="00BA3334">
      <w:pPr>
        <w:pStyle w:val="Heading2"/>
      </w:pPr>
      <w:bookmarkStart w:id="4" w:name="_Toc50141091"/>
      <w:bookmarkStart w:id="5" w:name="_Toc41044762"/>
      <w:r>
        <w:t>Managing cyber security incidents</w:t>
      </w:r>
      <w:bookmarkEnd w:id="4"/>
      <w:bookmarkEnd w:id="5"/>
    </w:p>
    <w:p w14:paraId="4079BF3F" w14:textId="77777777" w:rsidR="00BA3334" w:rsidRDefault="00BA3334" w:rsidP="00BA3334">
      <w:pPr>
        <w:pStyle w:val="Heading3"/>
      </w:pPr>
      <w:r>
        <w:t>Cyber security incident register</w:t>
      </w:r>
    </w:p>
    <w:p w14:paraId="19AAB54C" w14:textId="77777777" w:rsidR="00BA3334" w:rsidRDefault="00BA3334" w:rsidP="00BA3334">
      <w:pPr>
        <w:pStyle w:val="BodyText"/>
      </w:pPr>
      <w:r>
        <w:t>The purpose of recording cyber security incidents in a register is to highlight their type and frequency so that corrective action can be taken. This information, along with information on the costs of any remediation activities, can also be used as an input to risk assessments and vulnerability management activities.</w:t>
      </w:r>
    </w:p>
    <w:p w14:paraId="44F9DD2E" w14:textId="4206085C" w:rsidR="00BA3334" w:rsidRDefault="00BA3334" w:rsidP="00BA3334">
      <w:pPr>
        <w:pStyle w:val="IntenseHeading"/>
      </w:pPr>
      <w:r>
        <w:t xml:space="preserve">Security Control: 0125; Revision: </w:t>
      </w:r>
      <w:r w:rsidR="008E02D5">
        <w:t>5</w:t>
      </w:r>
      <w:r>
        <w:t xml:space="preserve">; Updated: </w:t>
      </w:r>
      <w:r w:rsidR="008E02D5">
        <w:t>Jun</w:t>
      </w:r>
      <w:bookmarkStart w:id="6" w:name="_GoBack"/>
      <w:bookmarkEnd w:id="6"/>
      <w:r w:rsidR="008E02D5">
        <w:t>-21</w:t>
      </w:r>
      <w:r>
        <w:t>; Applicability: O, P, S, TS</w:t>
      </w:r>
    </w:p>
    <w:p w14:paraId="40A70CDF" w14:textId="442F1C07" w:rsidR="00BA3334" w:rsidRDefault="00BA3334" w:rsidP="00BA3334">
      <w:pPr>
        <w:rPr>
          <w:rStyle w:val="IntenseEmphasis"/>
        </w:rPr>
      </w:pPr>
      <w:r>
        <w:rPr>
          <w:rStyle w:val="IntenseEmphasis"/>
        </w:rPr>
        <w:t xml:space="preserve">A cyber security incident register is maintained </w:t>
      </w:r>
      <w:r w:rsidR="008E02D5">
        <w:rPr>
          <w:rStyle w:val="IntenseEmphasis"/>
        </w:rPr>
        <w:t xml:space="preserve">that covers </w:t>
      </w:r>
      <w:r>
        <w:rPr>
          <w:rStyle w:val="IntenseEmphasis"/>
        </w:rPr>
        <w:t>the following:</w:t>
      </w:r>
    </w:p>
    <w:p w14:paraId="63A594B6" w14:textId="77777777" w:rsidR="00BA3334" w:rsidRDefault="00BA3334" w:rsidP="00BA3334">
      <w:pPr>
        <w:pStyle w:val="Bullets1"/>
        <w:numPr>
          <w:ilvl w:val="0"/>
          <w:numId w:val="17"/>
        </w:numPr>
        <w:rPr>
          <w:rStyle w:val="IntenseEmphasis"/>
        </w:rPr>
      </w:pPr>
      <w:r>
        <w:rPr>
          <w:rStyle w:val="IntenseEmphasis"/>
        </w:rPr>
        <w:t>the date the cyber security incident occurred</w:t>
      </w:r>
    </w:p>
    <w:p w14:paraId="6246F1D1" w14:textId="77777777" w:rsidR="00BA3334" w:rsidRDefault="00BA3334" w:rsidP="00BA3334">
      <w:pPr>
        <w:pStyle w:val="Bullets1"/>
        <w:numPr>
          <w:ilvl w:val="0"/>
          <w:numId w:val="17"/>
        </w:numPr>
        <w:rPr>
          <w:rStyle w:val="IntenseEmphasis"/>
        </w:rPr>
      </w:pPr>
      <w:r>
        <w:rPr>
          <w:rStyle w:val="IntenseEmphasis"/>
        </w:rPr>
        <w:t>the date the cyber security incident was discovered</w:t>
      </w:r>
    </w:p>
    <w:p w14:paraId="56B7C7C0" w14:textId="77777777" w:rsidR="00BA3334" w:rsidRDefault="00BA3334" w:rsidP="00BA3334">
      <w:pPr>
        <w:pStyle w:val="Bullets1"/>
        <w:numPr>
          <w:ilvl w:val="0"/>
          <w:numId w:val="17"/>
        </w:numPr>
        <w:rPr>
          <w:rStyle w:val="IntenseEmphasis"/>
        </w:rPr>
      </w:pPr>
      <w:r>
        <w:rPr>
          <w:rStyle w:val="IntenseEmphasis"/>
        </w:rPr>
        <w:t>a description of the cyber security incident</w:t>
      </w:r>
    </w:p>
    <w:p w14:paraId="6376EF02" w14:textId="77777777" w:rsidR="00BA3334" w:rsidRDefault="00BA3334" w:rsidP="00BA3334">
      <w:pPr>
        <w:pStyle w:val="Bullets1"/>
        <w:numPr>
          <w:ilvl w:val="0"/>
          <w:numId w:val="17"/>
        </w:numPr>
        <w:rPr>
          <w:rStyle w:val="IntenseEmphasis"/>
        </w:rPr>
      </w:pPr>
      <w:r>
        <w:rPr>
          <w:rStyle w:val="IntenseEmphasis"/>
        </w:rPr>
        <w:t>any actions taken in response to the cyber security incident</w:t>
      </w:r>
    </w:p>
    <w:p w14:paraId="64BC0CE5" w14:textId="77777777" w:rsidR="00BA3334" w:rsidRDefault="00BA3334" w:rsidP="00BA3334">
      <w:pPr>
        <w:pStyle w:val="Bullets1"/>
        <w:numPr>
          <w:ilvl w:val="0"/>
          <w:numId w:val="17"/>
        </w:numPr>
        <w:rPr>
          <w:rStyle w:val="IntenseEmphasis"/>
        </w:rPr>
      </w:pPr>
      <w:r>
        <w:rPr>
          <w:rStyle w:val="IntenseEmphasis"/>
        </w:rPr>
        <w:t>to whom the cyber security incident was reported.</w:t>
      </w:r>
    </w:p>
    <w:p w14:paraId="1D479FFC" w14:textId="77777777" w:rsidR="00BA3334" w:rsidRDefault="00BA3334" w:rsidP="00BA3334">
      <w:pPr>
        <w:pStyle w:val="Heading3"/>
      </w:pPr>
      <w:r>
        <w:t>Handling and containing data spills</w:t>
      </w:r>
    </w:p>
    <w:p w14:paraId="5FD14483" w14:textId="38EE580E" w:rsidR="00BA3334" w:rsidRDefault="00BA3334" w:rsidP="00BA3334">
      <w:pPr>
        <w:pStyle w:val="BodyText"/>
      </w:pPr>
      <w:r>
        <w:t xml:space="preserve">When a data spill occurs, organisations should inform </w:t>
      </w:r>
      <w:r w:rsidR="008E02D5">
        <w:t>data</w:t>
      </w:r>
      <w:r>
        <w:t xml:space="preserve"> owners and restrict access to the </w:t>
      </w:r>
      <w:r w:rsidR="008E02D5">
        <w:t>data</w:t>
      </w:r>
      <w:r>
        <w:t xml:space="preserve">. In doing so, affected systems can be powered off, have their network connectivity removed or have additional access controls applied to the </w:t>
      </w:r>
      <w:r w:rsidR="008E02D5">
        <w:t>data</w:t>
      </w:r>
      <w:r>
        <w:t xml:space="preserve">. It should be noted though that powering off systems could destroy </w:t>
      </w:r>
      <w:r w:rsidR="008E02D5">
        <w:t>data</w:t>
      </w:r>
      <w:r>
        <w:t xml:space="preserve"> that would be useful for forensic investigations. Furthermore, users should be made aware of appropriate actions to take in the event of a data spill such as not deleting, copying, printing or emailing the </w:t>
      </w:r>
      <w:r w:rsidR="008E02D5">
        <w:t>data</w:t>
      </w:r>
      <w:r>
        <w:t>.</w:t>
      </w:r>
    </w:p>
    <w:p w14:paraId="7A3E37BE" w14:textId="7A9E3456" w:rsidR="00BA3334" w:rsidRDefault="00BA3334" w:rsidP="00BA3334">
      <w:pPr>
        <w:pStyle w:val="IntenseHeading"/>
      </w:pPr>
      <w:r>
        <w:t xml:space="preserve">Security Control: 0133; Revision: </w:t>
      </w:r>
      <w:r w:rsidR="008E02D5">
        <w:t>2</w:t>
      </w:r>
      <w:r>
        <w:t xml:space="preserve">; Updated: </w:t>
      </w:r>
      <w:r w:rsidR="008E02D5">
        <w:t>Jun-21</w:t>
      </w:r>
      <w:r>
        <w:t>; Applicability: O, P, S, TS</w:t>
      </w:r>
    </w:p>
    <w:p w14:paraId="3FED7247" w14:textId="07CA0AC9" w:rsidR="00BA3334" w:rsidRDefault="00BA3334" w:rsidP="00BA3334">
      <w:pPr>
        <w:rPr>
          <w:rStyle w:val="IntenseEmphasis"/>
        </w:rPr>
      </w:pPr>
      <w:r>
        <w:rPr>
          <w:rStyle w:val="IntenseEmphasis"/>
        </w:rPr>
        <w:t xml:space="preserve">When a data spill occurs, </w:t>
      </w:r>
      <w:r w:rsidR="008E02D5">
        <w:rPr>
          <w:rStyle w:val="IntenseEmphasis"/>
        </w:rPr>
        <w:t>data</w:t>
      </w:r>
      <w:r>
        <w:rPr>
          <w:rStyle w:val="IntenseEmphasis"/>
        </w:rPr>
        <w:t xml:space="preserve"> owners are advised and access to the </w:t>
      </w:r>
      <w:r w:rsidR="008E02D5">
        <w:rPr>
          <w:rStyle w:val="IntenseEmphasis"/>
        </w:rPr>
        <w:t>data</w:t>
      </w:r>
      <w:r>
        <w:rPr>
          <w:rStyle w:val="IntenseEmphasis"/>
        </w:rPr>
        <w:t xml:space="preserve"> is restricted.</w:t>
      </w:r>
    </w:p>
    <w:p w14:paraId="1345EA2F" w14:textId="77777777" w:rsidR="00BA3334" w:rsidRDefault="00BA3334" w:rsidP="00BA3334">
      <w:pPr>
        <w:pStyle w:val="Heading3"/>
      </w:pPr>
      <w:r>
        <w:lastRenderedPageBreak/>
        <w:t>Handling and containing malicious code infections</w:t>
      </w:r>
    </w:p>
    <w:p w14:paraId="7C35BF1F" w14:textId="77777777" w:rsidR="00BA3334" w:rsidRDefault="00BA3334" w:rsidP="00BA3334">
      <w:pPr>
        <w:pStyle w:val="BodyText"/>
      </w:pPr>
      <w:r>
        <w:t>Taking immediate remediation steps after the discovery of malicious code can minimise the time and cost spent eradicating and recovering from the infection. As a priority, all infected systems and media should be isolated to prevent the infection from spreading further. Once isolated, infected systems and media can be scanned by antivirus software to potentially remove the infection. It is important to note though, a complete system restoration from a known good backup or rebuild may be the only reliable way to ensure that malicious code can be truly eradicated.</w:t>
      </w:r>
    </w:p>
    <w:p w14:paraId="34F2155A" w14:textId="77777777" w:rsidR="00BA3334" w:rsidRDefault="00BA3334" w:rsidP="00BA3334">
      <w:pPr>
        <w:pStyle w:val="IntenseHeading"/>
      </w:pPr>
      <w:r>
        <w:t>Security Control: 0917; Revision: 7; Updated: Oct-19; Applicability: O, P, S, TS</w:t>
      </w:r>
    </w:p>
    <w:p w14:paraId="4629F8BC" w14:textId="77777777" w:rsidR="00BA3334" w:rsidRDefault="00BA3334" w:rsidP="00BA3334">
      <w:pPr>
        <w:rPr>
          <w:rStyle w:val="IntenseEmphasis"/>
        </w:rPr>
      </w:pPr>
      <w:r>
        <w:rPr>
          <w:rStyle w:val="IntenseEmphasis"/>
        </w:rPr>
        <w:t>When malicious code is detected, the following steps are taken to handle the infection:</w:t>
      </w:r>
    </w:p>
    <w:p w14:paraId="5338125F" w14:textId="77777777" w:rsidR="00BA3334" w:rsidRDefault="00BA3334" w:rsidP="00BA3334">
      <w:pPr>
        <w:pStyle w:val="Bullets1"/>
        <w:numPr>
          <w:ilvl w:val="0"/>
          <w:numId w:val="17"/>
        </w:numPr>
        <w:rPr>
          <w:rStyle w:val="IntenseEmphasis"/>
        </w:rPr>
      </w:pPr>
      <w:r>
        <w:rPr>
          <w:rStyle w:val="IntenseEmphasis"/>
        </w:rPr>
        <w:t>the infected systems are isolated</w:t>
      </w:r>
    </w:p>
    <w:p w14:paraId="2925AAB1" w14:textId="77777777" w:rsidR="00BA3334" w:rsidRDefault="00BA3334" w:rsidP="00BA3334">
      <w:pPr>
        <w:pStyle w:val="Bullets1"/>
        <w:numPr>
          <w:ilvl w:val="0"/>
          <w:numId w:val="17"/>
        </w:numPr>
        <w:rPr>
          <w:rStyle w:val="IntenseEmphasis"/>
        </w:rPr>
      </w:pPr>
      <w:r>
        <w:rPr>
          <w:rStyle w:val="IntenseEmphasis"/>
        </w:rPr>
        <w:t>all previously connected media used in the period leading up to the infection are scanned for signs of infection and isolated if necessary</w:t>
      </w:r>
    </w:p>
    <w:p w14:paraId="25121C86" w14:textId="77777777" w:rsidR="00BA3334" w:rsidRDefault="00BA3334" w:rsidP="00BA3334">
      <w:pPr>
        <w:pStyle w:val="Bullets1"/>
        <w:numPr>
          <w:ilvl w:val="0"/>
          <w:numId w:val="17"/>
        </w:numPr>
        <w:rPr>
          <w:rStyle w:val="IntenseEmphasis"/>
        </w:rPr>
      </w:pPr>
      <w:r>
        <w:rPr>
          <w:rStyle w:val="IntenseEmphasis"/>
        </w:rPr>
        <w:t>antivirus software is used to remove the infection from infected systems and media</w:t>
      </w:r>
    </w:p>
    <w:p w14:paraId="42DCFA73" w14:textId="77777777" w:rsidR="00BA3334" w:rsidRDefault="00BA3334" w:rsidP="00BA3334">
      <w:pPr>
        <w:pStyle w:val="Bullets1"/>
        <w:numPr>
          <w:ilvl w:val="0"/>
          <w:numId w:val="17"/>
        </w:numPr>
        <w:rPr>
          <w:rStyle w:val="IntenseEmphasis"/>
        </w:rPr>
      </w:pPr>
      <w:r>
        <w:rPr>
          <w:rStyle w:val="IntenseEmphasis"/>
        </w:rPr>
        <w:t>if the infection cannot be reliably removed, systems are restored from a known good backup or rebuilt.</w:t>
      </w:r>
    </w:p>
    <w:p w14:paraId="3280E957" w14:textId="77777777" w:rsidR="00BA3334" w:rsidRDefault="00BA3334" w:rsidP="00BA3334">
      <w:pPr>
        <w:pStyle w:val="Heading3"/>
      </w:pPr>
      <w:r>
        <w:t>Allowing targeted cyber intrusions to continue</w:t>
      </w:r>
    </w:p>
    <w:p w14:paraId="16848719" w14:textId="77777777" w:rsidR="00BA3334" w:rsidRDefault="00BA3334" w:rsidP="00BA3334">
      <w:pPr>
        <w:pStyle w:val="BodyText"/>
      </w:pPr>
      <w:r>
        <w:t xml:space="preserve">When a targeted cyber intrusion is detected, organisations may wish to allow the intrusion to continue for a short period of time in order to understand its extent. Organisations allowing a targeted cyber intrusion to continue on a system should establish with their legal advisors whether the actions are breaching the </w:t>
      </w:r>
      <w:r>
        <w:rPr>
          <w:rStyle w:val="BookTitle"/>
        </w:rPr>
        <w:t>Telecommunications (Interception and Access) Act 1979</w:t>
      </w:r>
      <w:r>
        <w:t>.</w:t>
      </w:r>
    </w:p>
    <w:p w14:paraId="753F9169" w14:textId="20A086BB" w:rsidR="00BA3334" w:rsidRDefault="00BA3334" w:rsidP="00BA3334">
      <w:pPr>
        <w:pStyle w:val="IntenseHeading"/>
      </w:pPr>
      <w:r>
        <w:t xml:space="preserve">Security Control: 0137; Revision: </w:t>
      </w:r>
      <w:r w:rsidR="008E02D5">
        <w:t>3</w:t>
      </w:r>
      <w:r>
        <w:t xml:space="preserve">; Updated: </w:t>
      </w:r>
      <w:r w:rsidR="008E02D5">
        <w:t>Jun-21</w:t>
      </w:r>
      <w:r>
        <w:t>; Applicability: O, P, S, TS</w:t>
      </w:r>
    </w:p>
    <w:p w14:paraId="22BA665A" w14:textId="5832414F" w:rsidR="00BA3334" w:rsidRDefault="00BA3334" w:rsidP="00BA3334">
      <w:pPr>
        <w:rPr>
          <w:rStyle w:val="IntenseEmphasis"/>
        </w:rPr>
      </w:pPr>
      <w:r>
        <w:rPr>
          <w:rStyle w:val="IntenseEmphasis"/>
        </w:rPr>
        <w:t xml:space="preserve">Legal advice is sought before allowing targeted cyber intrusion activity to continue on a system for the purpose of collecting further </w:t>
      </w:r>
      <w:r w:rsidR="008E02D5">
        <w:rPr>
          <w:rStyle w:val="IntenseEmphasis"/>
        </w:rPr>
        <w:t>data</w:t>
      </w:r>
      <w:r>
        <w:rPr>
          <w:rStyle w:val="IntenseEmphasis"/>
        </w:rPr>
        <w:t xml:space="preserve"> or evidence.</w:t>
      </w:r>
    </w:p>
    <w:p w14:paraId="63F55240" w14:textId="66CD262B" w:rsidR="00BA3334" w:rsidRDefault="00BA3334" w:rsidP="00BA3334">
      <w:pPr>
        <w:pStyle w:val="IntenseHeading"/>
      </w:pPr>
      <w:r>
        <w:t xml:space="preserve">Security Control: 1609; Revision: </w:t>
      </w:r>
      <w:r w:rsidR="008E02D5">
        <w:t>1</w:t>
      </w:r>
      <w:r>
        <w:t xml:space="preserve">; Updated: </w:t>
      </w:r>
      <w:r w:rsidR="008E02D5">
        <w:t>Jun-21</w:t>
      </w:r>
      <w:r>
        <w:t>; Applicability: O, P, S, TS</w:t>
      </w:r>
    </w:p>
    <w:p w14:paraId="55614CFF" w14:textId="102D671C" w:rsidR="00BA3334" w:rsidRDefault="00BA3334" w:rsidP="00BA3334">
      <w:pPr>
        <w:rPr>
          <w:rStyle w:val="IntenseEmphasis"/>
        </w:rPr>
      </w:pPr>
      <w:r>
        <w:rPr>
          <w:rStyle w:val="IntenseEmphasis"/>
        </w:rPr>
        <w:t xml:space="preserve">System owners are consulted before allowing targeted cyber intrusion activity to continue on a system for the purpose of collecting further </w:t>
      </w:r>
      <w:r w:rsidR="008E02D5">
        <w:rPr>
          <w:rStyle w:val="IntenseEmphasis"/>
        </w:rPr>
        <w:t>data</w:t>
      </w:r>
      <w:r>
        <w:rPr>
          <w:rStyle w:val="IntenseEmphasis"/>
        </w:rPr>
        <w:t xml:space="preserve"> or evidence.</w:t>
      </w:r>
    </w:p>
    <w:p w14:paraId="10D3B41F" w14:textId="77777777" w:rsidR="00BA3334" w:rsidRDefault="00BA3334" w:rsidP="00BA3334">
      <w:pPr>
        <w:pStyle w:val="Heading3"/>
      </w:pPr>
      <w:r>
        <w:t>Post-incident analysis</w:t>
      </w:r>
    </w:p>
    <w:p w14:paraId="24B1C8CE" w14:textId="77777777" w:rsidR="00BA3334" w:rsidRDefault="00BA3334" w:rsidP="00BA3334">
      <w:pPr>
        <w:pStyle w:val="BodyText"/>
      </w:pPr>
      <w:r>
        <w:t>Post-incident analysis after a targeted cyber intrusion can assist in determining whether an adversary has been removed from a system. This can be achieved, in part, by conducting a full network traffic capture for at least seven days. Organisations should then be able to identify anomalous behaviour that may indicate whether the adversary has persisted on the system or not.</w:t>
      </w:r>
    </w:p>
    <w:p w14:paraId="53713B82" w14:textId="77777777" w:rsidR="00BA3334" w:rsidRDefault="00BA3334" w:rsidP="00BA3334">
      <w:pPr>
        <w:pStyle w:val="IntenseHeading"/>
      </w:pPr>
      <w:r>
        <w:t>Security Control: 1213; Revision: 1; Updated: Sep-18; Applicability: O, P, S, TS</w:t>
      </w:r>
    </w:p>
    <w:p w14:paraId="3A04DEAA" w14:textId="77777777" w:rsidR="00BA3334" w:rsidRDefault="00BA3334" w:rsidP="00BA3334">
      <w:pPr>
        <w:rPr>
          <w:rStyle w:val="IntenseEmphasis"/>
        </w:rPr>
      </w:pPr>
      <w:r>
        <w:rPr>
          <w:rStyle w:val="IntenseEmphasis"/>
        </w:rPr>
        <w:t>Post-incident analysis is performed for successful targeted cyber intrusions; this includes storing full network traffic for at least seven days after a targeted cyber intrusion.</w:t>
      </w:r>
    </w:p>
    <w:p w14:paraId="67DF03EF" w14:textId="77777777" w:rsidR="00BA3334" w:rsidRDefault="00BA3334" w:rsidP="00BA3334">
      <w:pPr>
        <w:pStyle w:val="Heading3"/>
      </w:pPr>
      <w:r>
        <w:t>Integrity of evidence</w:t>
      </w:r>
    </w:p>
    <w:p w14:paraId="71A6E267" w14:textId="77777777" w:rsidR="00BA3334" w:rsidRDefault="00BA3334" w:rsidP="00BA3334">
      <w:pPr>
        <w:pStyle w:val="BodyText"/>
      </w:pPr>
      <w:r>
        <w:t>When gathering evidence following any form of cyber security incident, it is important that its integrity is maintained. Even though an investigation may not directly lead to a law enforcement agency prosecution, it is important that the integrity of evidence such as manual logs, automatic audit trails and intrusion detection tool outputs be protected.</w:t>
      </w:r>
    </w:p>
    <w:p w14:paraId="2A488FEA" w14:textId="77777777" w:rsidR="00BA3334" w:rsidRDefault="00BA3334" w:rsidP="00BA3334">
      <w:pPr>
        <w:pStyle w:val="BodyText"/>
      </w:pPr>
      <w:r>
        <w:t>If the Australian Cyber Security Centre (ACSC) is requested to assist in investigations, the ACSC requests that no actions which could affect the integrity of evidence be carried out before the ACSC becomes involved.</w:t>
      </w:r>
    </w:p>
    <w:p w14:paraId="3CC5DFA5" w14:textId="77777777" w:rsidR="00BA3334" w:rsidRDefault="00BA3334" w:rsidP="00BA3334">
      <w:pPr>
        <w:pStyle w:val="IntenseHeading"/>
      </w:pPr>
      <w:r>
        <w:t>Security Control: 0138; Revision: 4; Updated: Aug-20; Applicability: O, P, S, TS</w:t>
      </w:r>
    </w:p>
    <w:p w14:paraId="0E219C67" w14:textId="77777777" w:rsidR="00BA3334" w:rsidRDefault="00BA3334" w:rsidP="00BA3334">
      <w:pPr>
        <w:rPr>
          <w:rStyle w:val="IntenseEmphasis"/>
        </w:rPr>
      </w:pPr>
      <w:r>
        <w:rPr>
          <w:rStyle w:val="IntenseEmphasis"/>
        </w:rPr>
        <w:t>The integrity of evidence gathered during an investigation is maintained by investigators:</w:t>
      </w:r>
    </w:p>
    <w:p w14:paraId="3A79DEA1" w14:textId="77777777" w:rsidR="00BA3334" w:rsidRDefault="00BA3334" w:rsidP="00BA3334">
      <w:pPr>
        <w:pStyle w:val="Bullets1"/>
        <w:numPr>
          <w:ilvl w:val="0"/>
          <w:numId w:val="17"/>
        </w:numPr>
        <w:rPr>
          <w:rStyle w:val="IntenseEmphasis"/>
        </w:rPr>
      </w:pPr>
      <w:r>
        <w:rPr>
          <w:rStyle w:val="IntenseEmphasis"/>
        </w:rPr>
        <w:lastRenderedPageBreak/>
        <w:t>recording all of their actions</w:t>
      </w:r>
    </w:p>
    <w:p w14:paraId="705E9DB4" w14:textId="77777777" w:rsidR="00BA3334" w:rsidRDefault="00BA3334" w:rsidP="00BA3334">
      <w:pPr>
        <w:pStyle w:val="Bullets1"/>
        <w:numPr>
          <w:ilvl w:val="0"/>
          <w:numId w:val="17"/>
        </w:numPr>
        <w:rPr>
          <w:rStyle w:val="IntenseEmphasis"/>
        </w:rPr>
      </w:pPr>
      <w:r>
        <w:rPr>
          <w:rStyle w:val="IntenseEmphasis"/>
        </w:rPr>
        <w:t>creating checksums for all evidence</w:t>
      </w:r>
    </w:p>
    <w:p w14:paraId="78D4ECB6" w14:textId="77777777" w:rsidR="00BA3334" w:rsidRDefault="00BA3334" w:rsidP="00BA3334">
      <w:pPr>
        <w:pStyle w:val="Bullets1"/>
        <w:numPr>
          <w:ilvl w:val="0"/>
          <w:numId w:val="17"/>
        </w:numPr>
        <w:rPr>
          <w:rStyle w:val="IntenseEmphasis"/>
        </w:rPr>
      </w:pPr>
      <w:r>
        <w:rPr>
          <w:rStyle w:val="IntenseEmphasis"/>
        </w:rPr>
        <w:t>copying evidence onto media for archiving</w:t>
      </w:r>
    </w:p>
    <w:p w14:paraId="1B89F8BB" w14:textId="77777777" w:rsidR="00BA3334" w:rsidRDefault="00BA3334" w:rsidP="00BA3334">
      <w:pPr>
        <w:pStyle w:val="Bullets1"/>
        <w:numPr>
          <w:ilvl w:val="0"/>
          <w:numId w:val="17"/>
        </w:numPr>
        <w:rPr>
          <w:rStyle w:val="IntenseEmphasis"/>
        </w:rPr>
      </w:pPr>
      <w:r>
        <w:rPr>
          <w:rStyle w:val="IntenseEmphasis"/>
        </w:rPr>
        <w:t>maintaining a proper chain of custody.</w:t>
      </w:r>
    </w:p>
    <w:p w14:paraId="1717E618" w14:textId="77777777" w:rsidR="00BA3334" w:rsidRDefault="00BA3334" w:rsidP="00BA3334">
      <w:pPr>
        <w:pStyle w:val="Heading3"/>
      </w:pPr>
      <w:r>
        <w:t>Further information</w:t>
      </w:r>
    </w:p>
    <w:p w14:paraId="0AE2D720" w14:textId="77777777" w:rsidR="00BA3334" w:rsidRDefault="00BA3334" w:rsidP="00BA3334">
      <w:pPr>
        <w:pStyle w:val="BodyText"/>
      </w:pPr>
      <w:r>
        <w:t xml:space="preserve">Further information on incident response plans can be found in the system-specific security documentation section of the </w:t>
      </w:r>
      <w:r>
        <w:rPr>
          <w:rStyle w:val="BookTitle"/>
        </w:rPr>
        <w:t>Guidelines for Security Documentation</w:t>
      </w:r>
      <w:r>
        <w:t>.</w:t>
      </w:r>
    </w:p>
    <w:p w14:paraId="3B63A724" w14:textId="77777777" w:rsidR="00BA3334" w:rsidRDefault="00BA3334" w:rsidP="00BA3334">
      <w:pPr>
        <w:pStyle w:val="BodyText"/>
      </w:pPr>
      <w:r>
        <w:t xml:space="preserve">Further information on event logging, including retention periods, can be found in the event logging and auditing section of the </w:t>
      </w:r>
      <w:r>
        <w:rPr>
          <w:rStyle w:val="BookTitle"/>
        </w:rPr>
        <w:t>Guidelines for System Monitoring</w:t>
      </w:r>
      <w:r>
        <w:t>.</w:t>
      </w:r>
    </w:p>
    <w:p w14:paraId="790FD29C" w14:textId="77777777" w:rsidR="00BA3334" w:rsidRDefault="00BA3334" w:rsidP="00BA3334">
      <w:pPr>
        <w:pStyle w:val="BodyText"/>
      </w:pPr>
      <w:r>
        <w:t xml:space="preserve">Further information on handling and managing data spills can be found in the ACSC’s </w:t>
      </w:r>
      <w:r>
        <w:rPr>
          <w:rStyle w:val="BookTitle"/>
        </w:rPr>
        <w:t>Data Spill Management Guide</w:t>
      </w:r>
      <w:r>
        <w:t xml:space="preserve"> publication at </w:t>
      </w:r>
      <w:hyperlink r:id="rId8" w:history="1">
        <w:r>
          <w:rPr>
            <w:rStyle w:val="Hyperlink"/>
          </w:rPr>
          <w:t>https://www.cyber.gov.au/acsc/view-all-content/publications/data-spill-management-guide</w:t>
        </w:r>
      </w:hyperlink>
      <w:r>
        <w:t>.</w:t>
      </w:r>
    </w:p>
    <w:p w14:paraId="6F0FB643" w14:textId="77777777" w:rsidR="00BA3334" w:rsidRDefault="00BA3334" w:rsidP="00BA3334">
      <w:pPr>
        <w:pStyle w:val="BodyText"/>
      </w:pPr>
      <w:r>
        <w:t xml:space="preserve">Further information on responding to cyber security incidents can be found in the ACSC’s </w:t>
      </w:r>
      <w:r>
        <w:rPr>
          <w:rStyle w:val="BookTitle"/>
        </w:rPr>
        <w:t>Preparing for and Responding to Cyber Security Incidents</w:t>
      </w:r>
      <w:r>
        <w:t xml:space="preserve"> publication at </w:t>
      </w:r>
      <w:hyperlink r:id="rId9" w:history="1">
        <w:r>
          <w:rPr>
            <w:rStyle w:val="Hyperlink"/>
          </w:rPr>
          <w:t>https://www.cyber.gov.au/acsc/view-all-content/publications/preparing-and-responding-cyber-security-incidents</w:t>
        </w:r>
      </w:hyperlink>
      <w:r>
        <w:t>.</w:t>
      </w:r>
    </w:p>
    <w:p w14:paraId="48D01177" w14:textId="77777777" w:rsidR="00BA3334" w:rsidRDefault="00BA3334" w:rsidP="00BA3334">
      <w:pPr>
        <w:pStyle w:val="Heading2"/>
      </w:pPr>
      <w:bookmarkStart w:id="7" w:name="_Toc50141092"/>
      <w:bookmarkStart w:id="8" w:name="_Toc41044763"/>
      <w:r>
        <w:t>Reporting cyber security incidents</w:t>
      </w:r>
      <w:bookmarkEnd w:id="7"/>
      <w:bookmarkEnd w:id="8"/>
    </w:p>
    <w:p w14:paraId="713AD613" w14:textId="77777777" w:rsidR="00BA3334" w:rsidRDefault="00BA3334" w:rsidP="00BA3334">
      <w:pPr>
        <w:pStyle w:val="Heading3"/>
      </w:pPr>
      <w:r>
        <w:t>Reporting cyber security incidents</w:t>
      </w:r>
    </w:p>
    <w:p w14:paraId="79337A8E" w14:textId="77777777" w:rsidR="00BA3334" w:rsidRDefault="00BA3334" w:rsidP="00BA3334">
      <w:pPr>
        <w:pStyle w:val="BodyText"/>
      </w:pPr>
      <w:r>
        <w:t>Reporting cyber security incidents, including unplanned outages, to an organisation’s Chief Information Security Officer (CISO), or one of their delegates, as soon as possible after they occur or are discovered provides senior management with the opportunity to assess damage to systems and their organisation, and to take remedial action if necessary, including seeking advice from the ACSC.</w:t>
      </w:r>
    </w:p>
    <w:p w14:paraId="46F189E7" w14:textId="77777777" w:rsidR="00BA3334" w:rsidRDefault="00BA3334" w:rsidP="00BA3334">
      <w:pPr>
        <w:pStyle w:val="IntenseHeading"/>
      </w:pPr>
      <w:r>
        <w:t>Security Control: 0123; Revision: 3; Updated: Sep-18; Applicability: O, P, S, TS</w:t>
      </w:r>
    </w:p>
    <w:p w14:paraId="3B44478C" w14:textId="77777777" w:rsidR="00BA3334" w:rsidRDefault="00BA3334" w:rsidP="00BA3334">
      <w:pPr>
        <w:rPr>
          <w:rStyle w:val="IntenseEmphasis"/>
        </w:rPr>
      </w:pPr>
      <w:r>
        <w:rPr>
          <w:rStyle w:val="IntenseEmphasis"/>
        </w:rPr>
        <w:t>Cyber security incidents are reported to an organisation’s CISO, or one of their delegates, as soon as possible after they occur or are discovered.</w:t>
      </w:r>
    </w:p>
    <w:p w14:paraId="45799D87" w14:textId="77777777" w:rsidR="00BA3334" w:rsidRDefault="00BA3334" w:rsidP="00BA3334">
      <w:pPr>
        <w:pStyle w:val="IntenseHeading"/>
      </w:pPr>
      <w:r>
        <w:t>Security Control: 0141; Revision: 4; Updated: Jul-20; Applicability: O, P, S, TS</w:t>
      </w:r>
    </w:p>
    <w:p w14:paraId="659D0B73" w14:textId="77777777" w:rsidR="00BA3334" w:rsidRDefault="00BA3334" w:rsidP="00BA3334">
      <w:pPr>
        <w:rPr>
          <w:rStyle w:val="IntenseEmphasis"/>
        </w:rPr>
      </w:pPr>
      <w:r>
        <w:rPr>
          <w:rStyle w:val="IntenseEmphasis"/>
        </w:rPr>
        <w:t>Service providers report all cyber security incidents to the organisation’s CISO, or one of their delegates, as soon as possible after they occur or are discovered.</w:t>
      </w:r>
    </w:p>
    <w:p w14:paraId="54CD1896" w14:textId="77777777" w:rsidR="00BA3334" w:rsidRDefault="00BA3334" w:rsidP="00BA3334">
      <w:pPr>
        <w:pStyle w:val="IntenseHeading"/>
      </w:pPr>
      <w:r>
        <w:t>Security Control: 1433; Revision: 2; Updated: Jul-20; Applicability: O, P, S, TS</w:t>
      </w:r>
    </w:p>
    <w:p w14:paraId="5B351C37" w14:textId="77777777" w:rsidR="00BA3334" w:rsidRDefault="00BA3334" w:rsidP="00BA3334">
      <w:pPr>
        <w:rPr>
          <w:rStyle w:val="IntenseEmphasis"/>
        </w:rPr>
      </w:pPr>
      <w:r>
        <w:rPr>
          <w:rStyle w:val="IntenseEmphasis"/>
        </w:rPr>
        <w:t>Organisations and service providers maintain 24x7 contact details for each other in order to report cyber security incidents.</w:t>
      </w:r>
    </w:p>
    <w:p w14:paraId="1F884F23" w14:textId="77777777" w:rsidR="00BA3334" w:rsidRDefault="00BA3334" w:rsidP="00BA3334">
      <w:pPr>
        <w:pStyle w:val="IntenseHeading"/>
      </w:pPr>
      <w:r>
        <w:t>Security Control: 1434; Revision: 2; Updated: Jul-20; Applicability: O, P, S, TS</w:t>
      </w:r>
    </w:p>
    <w:p w14:paraId="4B50AD6F" w14:textId="77777777" w:rsidR="00BA3334" w:rsidRDefault="00BA3334" w:rsidP="00BA3334">
      <w:pPr>
        <w:rPr>
          <w:rStyle w:val="IntenseEmphasis"/>
        </w:rPr>
      </w:pPr>
      <w:r>
        <w:rPr>
          <w:rStyle w:val="IntenseEmphasis"/>
        </w:rPr>
        <w:t>Organisations and service providers provide each other with additional out-of-band contact details for use when normal communication channels fail.</w:t>
      </w:r>
    </w:p>
    <w:p w14:paraId="711A4C3E" w14:textId="77777777" w:rsidR="00BA3334" w:rsidRDefault="00BA3334" w:rsidP="00BA3334">
      <w:pPr>
        <w:pStyle w:val="Heading3"/>
      </w:pPr>
      <w:r>
        <w:t>Reporting cyber security incidents to the ACSC</w:t>
      </w:r>
    </w:p>
    <w:p w14:paraId="18EBED52" w14:textId="77777777" w:rsidR="00BA3334" w:rsidRDefault="00BA3334" w:rsidP="00BA3334">
      <w:pPr>
        <w:pStyle w:val="BodyText"/>
      </w:pPr>
      <w:r>
        <w:t>The ACSC uses the cyber security incident reports it receives as the basis for providing assistance to organisations. Cyber security incident reports are also used by the ACSC to identify trends and maintain an accurate threat environment picture. The ACSC utilises this understanding to assist in the development of new or updated cyber security advice, capabilities and techniques to better prevent and respond to evolving cyber threats. Organisations are recommended to internally coordinate their reporting of cyber security incidents to the ACSC.</w:t>
      </w:r>
    </w:p>
    <w:p w14:paraId="2DFC33F0" w14:textId="77777777" w:rsidR="00BA3334" w:rsidRDefault="00BA3334" w:rsidP="00BA3334">
      <w:pPr>
        <w:pStyle w:val="IntenseHeading"/>
      </w:pPr>
      <w:r>
        <w:t>Security Control: 0140; Revision: 6; Updated: May-19; Applicability: O, P, S, TS</w:t>
      </w:r>
    </w:p>
    <w:p w14:paraId="3F614D2A" w14:textId="77777777" w:rsidR="00BA3334" w:rsidRDefault="00BA3334" w:rsidP="00BA3334">
      <w:pPr>
        <w:rPr>
          <w:rStyle w:val="IntenseEmphasis"/>
        </w:rPr>
      </w:pPr>
      <w:r>
        <w:rPr>
          <w:rStyle w:val="IntenseEmphasis"/>
        </w:rPr>
        <w:lastRenderedPageBreak/>
        <w:t>Cyber security incidents are reported to the ACSC.</w:t>
      </w:r>
    </w:p>
    <w:p w14:paraId="12DA08F8" w14:textId="77777777" w:rsidR="00BA3334" w:rsidRDefault="00BA3334" w:rsidP="00BA3334">
      <w:pPr>
        <w:pStyle w:val="Heading3"/>
      </w:pPr>
      <w:r>
        <w:t>Further information</w:t>
      </w:r>
    </w:p>
    <w:p w14:paraId="18904815" w14:textId="5196DB39" w:rsidR="00BA3334" w:rsidRPr="00BA3334" w:rsidRDefault="00BA3334" w:rsidP="00BA3334">
      <w:pPr>
        <w:pStyle w:val="BodyText"/>
      </w:pPr>
      <w:r>
        <w:t xml:space="preserve">Further information on reporting cyber security incidents to the ACSC is available at </w:t>
      </w:r>
      <w:hyperlink r:id="rId10" w:history="1">
        <w:r>
          <w:rPr>
            <w:rStyle w:val="Hyperlink"/>
          </w:rPr>
          <w:t>https://www.cyber.gov.au/acsc/report</w:t>
        </w:r>
      </w:hyperlink>
      <w:r>
        <w:t>.</w:t>
      </w:r>
    </w:p>
    <w:sectPr w:rsidR="00BA3334" w:rsidRPr="00BA3334" w:rsidSect="00824517">
      <w:headerReference w:type="default" r:id="rId11"/>
      <w:footerReference w:type="even" r:id="rId12"/>
      <w:footerReference w:type="default" r:id="rId13"/>
      <w:headerReference w:type="first" r:id="rId14"/>
      <w:footerReference w:type="first" r:id="rId15"/>
      <w:pgSz w:w="11901" w:h="16817"/>
      <w:pgMar w:top="2835" w:right="1134" w:bottom="1361" w:left="1021" w:header="851" w:footer="62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BE5D99" w14:textId="77777777" w:rsidR="00314214" w:rsidRDefault="00314214" w:rsidP="0089728C">
      <w:pPr>
        <w:spacing w:after="0"/>
      </w:pPr>
      <w:r>
        <w:separator/>
      </w:r>
    </w:p>
  </w:endnote>
  <w:endnote w:type="continuationSeparator" w:id="0">
    <w:p w14:paraId="74DD4FDE" w14:textId="77777777" w:rsidR="00314214" w:rsidRDefault="00314214" w:rsidP="008972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694385169"/>
      <w:docPartObj>
        <w:docPartGallery w:val="Page Numbers (Bottom of Page)"/>
        <w:docPartUnique/>
      </w:docPartObj>
    </w:sdtPr>
    <w:sdtEndPr>
      <w:rPr>
        <w:rStyle w:val="PageNumber"/>
      </w:rPr>
    </w:sdtEndPr>
    <w:sdtContent>
      <w:p w14:paraId="3984248B" w14:textId="77777777" w:rsidR="00152217" w:rsidRDefault="00152217" w:rsidP="00650A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7ACCFA" w14:textId="77777777" w:rsidR="00152217" w:rsidRDefault="00152217" w:rsidP="001522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019610894"/>
      <w:docPartObj>
        <w:docPartGallery w:val="Page Numbers (Bottom of Page)"/>
        <w:docPartUnique/>
      </w:docPartObj>
    </w:sdtPr>
    <w:sdtEndPr>
      <w:rPr>
        <w:rStyle w:val="PageNumber"/>
      </w:rPr>
    </w:sdtEndPr>
    <w:sdtContent>
      <w:p w14:paraId="73E95CDE" w14:textId="333E99D9" w:rsidR="00152217" w:rsidRDefault="00152217" w:rsidP="00650A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A080E">
          <w:rPr>
            <w:rStyle w:val="PageNumber"/>
            <w:noProof/>
          </w:rPr>
          <w:t>6</w:t>
        </w:r>
        <w:r>
          <w:rPr>
            <w:rStyle w:val="PageNumber"/>
          </w:rPr>
          <w:fldChar w:fldCharType="end"/>
        </w:r>
      </w:p>
    </w:sdtContent>
  </w:sdt>
  <w:p w14:paraId="5A9CB412" w14:textId="77777777" w:rsidR="00AD6E38" w:rsidRDefault="00AD6E38" w:rsidP="00152217">
    <w:pPr>
      <w:pStyle w:val="Footer"/>
      <w:ind w:right="360"/>
    </w:pPr>
    <w:r>
      <w:rPr>
        <w:noProof/>
        <w:lang w:eastAsia="en-AU"/>
      </w:rPr>
      <w:drawing>
        <wp:anchor distT="0" distB="0" distL="114300" distR="114300" simplePos="0" relativeHeight="251659264" behindDoc="1" locked="1" layoutInCell="1" allowOverlap="1" wp14:anchorId="778E4E76" wp14:editId="29650BAA">
          <wp:simplePos x="0" y="0"/>
          <wp:positionH relativeFrom="page">
            <wp:align>center</wp:align>
          </wp:positionH>
          <wp:positionV relativeFrom="page">
            <wp:align>bottom</wp:align>
          </wp:positionV>
          <wp:extent cx="7560000" cy="702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SC-A4-brief-footer.gif"/>
                  <pic:cNvPicPr/>
                </pic:nvPicPr>
                <pic:blipFill>
                  <a:blip r:embed="rId1"/>
                  <a:stretch>
                    <a:fillRect/>
                  </a:stretch>
                </pic:blipFill>
                <pic:spPr>
                  <a:xfrm>
                    <a:off x="0" y="0"/>
                    <a:ext cx="7560000" cy="702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62341181"/>
      <w:docPartObj>
        <w:docPartGallery w:val="Page Numbers (Bottom of Page)"/>
        <w:docPartUnique/>
      </w:docPartObj>
    </w:sdtPr>
    <w:sdtEndPr>
      <w:rPr>
        <w:rStyle w:val="PageNumber"/>
      </w:rPr>
    </w:sdtEndPr>
    <w:sdtContent>
      <w:p w14:paraId="414533F2" w14:textId="122B435D" w:rsidR="000D1906" w:rsidRDefault="000D1906" w:rsidP="000D19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A080E">
          <w:rPr>
            <w:rStyle w:val="PageNumber"/>
            <w:noProof/>
          </w:rPr>
          <w:t>1</w:t>
        </w:r>
        <w:r>
          <w:rPr>
            <w:rStyle w:val="PageNumber"/>
          </w:rPr>
          <w:fldChar w:fldCharType="end"/>
        </w:r>
      </w:p>
    </w:sdtContent>
  </w:sdt>
  <w:p w14:paraId="16E6B28B" w14:textId="77777777" w:rsidR="008303C3" w:rsidRDefault="00322020">
    <w:pPr>
      <w:pStyle w:val="Footer"/>
    </w:pPr>
    <w:r>
      <w:rPr>
        <w:noProof/>
        <w:lang w:eastAsia="en-AU"/>
      </w:rPr>
      <w:drawing>
        <wp:anchor distT="0" distB="0" distL="114300" distR="114300" simplePos="0" relativeHeight="251661312" behindDoc="1" locked="0" layoutInCell="1" allowOverlap="1" wp14:anchorId="277460B0" wp14:editId="36AE0925">
          <wp:simplePos x="0" y="0"/>
          <wp:positionH relativeFrom="page">
            <wp:align>center</wp:align>
          </wp:positionH>
          <wp:positionV relativeFrom="page">
            <wp:align>bottom</wp:align>
          </wp:positionV>
          <wp:extent cx="7560000" cy="705600"/>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49-ACSC-Factsheet-Newsletter-Footer.gif"/>
                  <pic:cNvPicPr/>
                </pic:nvPicPr>
                <pic:blipFill>
                  <a:blip r:embed="rId1"/>
                  <a:stretch>
                    <a:fillRect/>
                  </a:stretch>
                </pic:blipFill>
                <pic:spPr>
                  <a:xfrm>
                    <a:off x="0" y="0"/>
                    <a:ext cx="7560000" cy="705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976021" w14:textId="77777777" w:rsidR="00314214" w:rsidRDefault="00314214" w:rsidP="0089728C">
      <w:pPr>
        <w:spacing w:after="0"/>
      </w:pPr>
      <w:r>
        <w:separator/>
      </w:r>
    </w:p>
  </w:footnote>
  <w:footnote w:type="continuationSeparator" w:id="0">
    <w:p w14:paraId="191B45BA" w14:textId="77777777" w:rsidR="00314214" w:rsidRDefault="00314214" w:rsidP="008972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D7200" w14:textId="77777777" w:rsidR="0089728C" w:rsidRDefault="0089728C">
    <w:pPr>
      <w:pStyle w:val="Header"/>
    </w:pPr>
    <w:r>
      <w:rPr>
        <w:noProof/>
        <w:lang w:eastAsia="en-AU"/>
      </w:rPr>
      <w:drawing>
        <wp:anchor distT="0" distB="0" distL="114300" distR="114300" simplePos="0" relativeHeight="251658240" behindDoc="0" locked="1" layoutInCell="1" allowOverlap="0" wp14:anchorId="2F51E0AE" wp14:editId="73254328">
          <wp:simplePos x="0" y="0"/>
          <wp:positionH relativeFrom="page">
            <wp:posOffset>0</wp:posOffset>
          </wp:positionH>
          <wp:positionV relativeFrom="page">
            <wp:posOffset>0</wp:posOffset>
          </wp:positionV>
          <wp:extent cx="7556400" cy="1929600"/>
          <wp:effectExtent l="0" t="0" r="635"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SC-A4-brief-header.gif"/>
                  <pic:cNvPicPr/>
                </pic:nvPicPr>
                <pic:blipFill>
                  <a:blip r:embed="rId1"/>
                  <a:stretch>
                    <a:fillRect/>
                  </a:stretch>
                </pic:blipFill>
                <pic:spPr>
                  <a:xfrm>
                    <a:off x="0" y="0"/>
                    <a:ext cx="7556400" cy="1929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BE313" w14:textId="77777777" w:rsidR="00B363D4" w:rsidRDefault="00B363D4">
    <w:pPr>
      <w:pStyle w:val="Header"/>
    </w:pPr>
    <w:r>
      <w:rPr>
        <w:noProof/>
        <w:lang w:eastAsia="en-AU"/>
      </w:rPr>
      <w:drawing>
        <wp:anchor distT="0" distB="0" distL="114300" distR="114300" simplePos="0" relativeHeight="251660288" behindDoc="1" locked="0" layoutInCell="1" allowOverlap="1" wp14:anchorId="247D49E8" wp14:editId="75891841">
          <wp:simplePos x="0" y="0"/>
          <wp:positionH relativeFrom="page">
            <wp:posOffset>6350</wp:posOffset>
          </wp:positionH>
          <wp:positionV relativeFrom="page">
            <wp:posOffset>0</wp:posOffset>
          </wp:positionV>
          <wp:extent cx="7546340" cy="347472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SC-A4-report-cover.gif"/>
                  <pic:cNvPicPr/>
                </pic:nvPicPr>
                <pic:blipFill>
                  <a:blip r:embed="rId1"/>
                  <a:stretch>
                    <a:fillRect/>
                  </a:stretch>
                </pic:blipFill>
                <pic:spPr>
                  <a:xfrm>
                    <a:off x="0" y="0"/>
                    <a:ext cx="7546340" cy="34747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75F7"/>
    <w:multiLevelType w:val="hybridMultilevel"/>
    <w:tmpl w:val="53F8E8FA"/>
    <w:lvl w:ilvl="0" w:tplc="786431D6">
      <w:start w:val="1"/>
      <w:numFmt w:val="bullet"/>
      <w:lvlText w:val=""/>
      <w:lvlJc w:val="left"/>
      <w:pPr>
        <w:ind w:left="794" w:hanging="34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90E7F"/>
    <w:multiLevelType w:val="multilevel"/>
    <w:tmpl w:val="A73ADF0E"/>
    <w:styleLink w:val="TableNumbers"/>
    <w:lvl w:ilvl="0">
      <w:start w:val="1"/>
      <w:numFmt w:val="decimal"/>
      <w:pStyle w:val="TableNumbers1"/>
      <w:lvlText w:val="%1."/>
      <w:lvlJc w:val="left"/>
      <w:pPr>
        <w:ind w:left="360" w:hanging="360"/>
      </w:pPr>
      <w:rPr>
        <w:rFonts w:hint="default"/>
        <w:b/>
        <w:i w:val="0"/>
      </w:rPr>
    </w:lvl>
    <w:lvl w:ilvl="1">
      <w:start w:val="1"/>
      <w:numFmt w:val="lowerLetter"/>
      <w:lvlText w:val="(%2)"/>
      <w:lvlJc w:val="left"/>
      <w:pPr>
        <w:ind w:left="794" w:hanging="340"/>
      </w:pPr>
      <w:rPr>
        <w:rFonts w:hint="default"/>
      </w:rPr>
    </w:lvl>
    <w:lvl w:ilvl="2">
      <w:start w:val="1"/>
      <w:numFmt w:val="lowerRoman"/>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343D0C"/>
    <w:multiLevelType w:val="hybridMultilevel"/>
    <w:tmpl w:val="90360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7741F"/>
    <w:multiLevelType w:val="multilevel"/>
    <w:tmpl w:val="FB5EDE4A"/>
    <w:styleLink w:val="Numbers"/>
    <w:lvl w:ilvl="0">
      <w:start w:val="1"/>
      <w:numFmt w:val="decimal"/>
      <w:pStyle w:val="Numbers1"/>
      <w:lvlText w:val="%1."/>
      <w:lvlJc w:val="left"/>
      <w:pPr>
        <w:ind w:left="340" w:hanging="227"/>
      </w:pPr>
      <w:rPr>
        <w:rFonts w:hint="default"/>
        <w:b/>
        <w:i w:val="0"/>
      </w:rPr>
    </w:lvl>
    <w:lvl w:ilvl="1">
      <w:start w:val="1"/>
      <w:numFmt w:val="lowerLetter"/>
      <w:lvlText w:val="(%2)"/>
      <w:lvlJc w:val="left"/>
      <w:pPr>
        <w:ind w:left="794" w:hanging="340"/>
      </w:pPr>
      <w:rPr>
        <w:rFonts w:hint="default"/>
      </w:rPr>
    </w:lvl>
    <w:lvl w:ilvl="2">
      <w:start w:val="1"/>
      <w:numFmt w:val="lowerRoman"/>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A111947"/>
    <w:multiLevelType w:val="multilevel"/>
    <w:tmpl w:val="4BBA7D84"/>
    <w:styleLink w:val="BulletNumberStarter"/>
    <w:lvl w:ilvl="0">
      <w:start w:val="1"/>
      <w:numFmt w:val="none"/>
      <w:lvlText w:val=""/>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368A07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7" w15:restartNumberingAfterBreak="0">
    <w:nsid w:val="425E6081"/>
    <w:multiLevelType w:val="multilevel"/>
    <w:tmpl w:val="0DAA6E8A"/>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247" w:hanging="340"/>
      </w:pPr>
      <w:rPr>
        <w:rFonts w:ascii="Symbol" w:hAnsi="Symbol" w:hint="default"/>
        <w:color w:val="F58146"/>
      </w:rPr>
    </w:lvl>
    <w:lvl w:ilvl="4">
      <w:start w:val="1"/>
      <w:numFmt w:val="bullet"/>
      <w:lvlText w:val=""/>
      <w:lvlJc w:val="left"/>
      <w:pPr>
        <w:ind w:left="1474" w:hanging="340"/>
      </w:pPr>
      <w:rPr>
        <w:rFonts w:ascii="Wingdings" w:hAnsi="Wingdings" w:hint="default"/>
        <w:color w:val="E04964"/>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3944A01"/>
    <w:multiLevelType w:val="multilevel"/>
    <w:tmpl w:val="53F8E8FA"/>
    <w:lvl w:ilvl="0">
      <w:start w:val="1"/>
      <w:numFmt w:val="bullet"/>
      <w:lvlText w:val=""/>
      <w:lvlJc w:val="left"/>
      <w:pPr>
        <w:ind w:left="794" w:hanging="34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61551AE"/>
    <w:multiLevelType w:val="hybridMultilevel"/>
    <w:tmpl w:val="8CBEC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591491"/>
    <w:multiLevelType w:val="hybridMultilevel"/>
    <w:tmpl w:val="797AB1BA"/>
    <w:lvl w:ilvl="0" w:tplc="B9766958">
      <w:start w:val="1"/>
      <w:numFmt w:val="bullet"/>
      <w:lvlText w:val="—"/>
      <w:lvlJc w:val="left"/>
      <w:pPr>
        <w:ind w:left="1021" w:hanging="341"/>
      </w:pPr>
      <w:rPr>
        <w:rFonts w:asciiTheme="minorHAnsi" w:hAnsiTheme="minorHAnsi" w:hint="default"/>
        <w:color w:val="80C58C"/>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6B066E"/>
    <w:multiLevelType w:val="multilevel"/>
    <w:tmpl w:val="F5FEB046"/>
    <w:lvl w:ilvl="0">
      <w:start w:val="1"/>
      <w:numFmt w:val="bullet"/>
      <w:pStyle w:val="Bullets1"/>
      <w:lvlText w:val=""/>
      <w:lvlJc w:val="left"/>
      <w:pPr>
        <w:ind w:left="454" w:hanging="341"/>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247" w:hanging="340"/>
      </w:pPr>
      <w:rPr>
        <w:rFonts w:ascii="Symbol" w:hAnsi="Symbol" w:hint="default"/>
        <w:color w:val="F58146"/>
      </w:rPr>
    </w:lvl>
    <w:lvl w:ilvl="4">
      <w:start w:val="1"/>
      <w:numFmt w:val="bullet"/>
      <w:lvlText w:val=""/>
      <w:lvlJc w:val="left"/>
      <w:pPr>
        <w:ind w:left="1474" w:hanging="340"/>
      </w:pPr>
      <w:rPr>
        <w:rFonts w:ascii="Wingdings" w:hAnsi="Wingdings" w:hint="default"/>
        <w:color w:val="E04964"/>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D5940D5"/>
    <w:multiLevelType w:val="multilevel"/>
    <w:tmpl w:val="696A65AC"/>
    <w:styleLink w:val="Bullets"/>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E3F7F3A"/>
    <w:multiLevelType w:val="hybridMultilevel"/>
    <w:tmpl w:val="2D3E3190"/>
    <w:lvl w:ilvl="0" w:tplc="CF1CF9FC">
      <w:start w:val="1"/>
      <w:numFmt w:val="bullet"/>
      <w:pStyle w:val="TableBullets1"/>
      <w:lvlText w:val=""/>
      <w:lvlJc w:val="left"/>
      <w:pPr>
        <w:ind w:left="227" w:hanging="227"/>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1"/>
  </w:num>
  <w:num w:numId="5">
    <w:abstractNumId w:val="4"/>
  </w:num>
  <w:num w:numId="6">
    <w:abstractNumId w:val="2"/>
  </w:num>
  <w:num w:numId="7">
    <w:abstractNumId w:val="9"/>
  </w:num>
  <w:num w:numId="8">
    <w:abstractNumId w:val="0"/>
  </w:num>
  <w:num w:numId="9">
    <w:abstractNumId w:val="8"/>
  </w:num>
  <w:num w:numId="10">
    <w:abstractNumId w:val="10"/>
  </w:num>
  <w:num w:numId="11">
    <w:abstractNumId w:val="11"/>
  </w:num>
  <w:num w:numId="12">
    <w:abstractNumId w:val="7"/>
  </w:num>
  <w:num w:numId="13">
    <w:abstractNumId w:val="5"/>
  </w:num>
  <w:num w:numId="14">
    <w:abstractNumId w:val="13"/>
  </w:num>
  <w:num w:numId="15">
    <w:abstractNumId w:val="11"/>
  </w:num>
  <w:num w:numId="16">
    <w:abstractNumId w:val="1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517"/>
    <w:rsid w:val="000045B7"/>
    <w:rsid w:val="00007DE9"/>
    <w:rsid w:val="000109B3"/>
    <w:rsid w:val="00015AE4"/>
    <w:rsid w:val="00023B93"/>
    <w:rsid w:val="000650F5"/>
    <w:rsid w:val="000664D2"/>
    <w:rsid w:val="0009277E"/>
    <w:rsid w:val="000B6C00"/>
    <w:rsid w:val="000D1906"/>
    <w:rsid w:val="000E4956"/>
    <w:rsid w:val="000F0FE6"/>
    <w:rsid w:val="000F28B8"/>
    <w:rsid w:val="000F2AEA"/>
    <w:rsid w:val="000F2DF1"/>
    <w:rsid w:val="000F3766"/>
    <w:rsid w:val="000F6D22"/>
    <w:rsid w:val="001041D9"/>
    <w:rsid w:val="0010575A"/>
    <w:rsid w:val="00111F0C"/>
    <w:rsid w:val="00115019"/>
    <w:rsid w:val="00145E2D"/>
    <w:rsid w:val="00152217"/>
    <w:rsid w:val="001763D4"/>
    <w:rsid w:val="001B5B57"/>
    <w:rsid w:val="001C53CE"/>
    <w:rsid w:val="001E5737"/>
    <w:rsid w:val="001E66CE"/>
    <w:rsid w:val="001F778C"/>
    <w:rsid w:val="00221DC2"/>
    <w:rsid w:val="0024127B"/>
    <w:rsid w:val="002414A2"/>
    <w:rsid w:val="002573D5"/>
    <w:rsid w:val="00261B96"/>
    <w:rsid w:val="00265DCB"/>
    <w:rsid w:val="00282DA0"/>
    <w:rsid w:val="002A41E1"/>
    <w:rsid w:val="002B6574"/>
    <w:rsid w:val="002C3E81"/>
    <w:rsid w:val="002C5737"/>
    <w:rsid w:val="002F235F"/>
    <w:rsid w:val="002F7D3C"/>
    <w:rsid w:val="00302186"/>
    <w:rsid w:val="003131AB"/>
    <w:rsid w:val="00314214"/>
    <w:rsid w:val="003217BE"/>
    <w:rsid w:val="00322020"/>
    <w:rsid w:val="003D3B1D"/>
    <w:rsid w:val="003D5DBE"/>
    <w:rsid w:val="003F1CA6"/>
    <w:rsid w:val="003F786A"/>
    <w:rsid w:val="00401C13"/>
    <w:rsid w:val="00404841"/>
    <w:rsid w:val="00412059"/>
    <w:rsid w:val="00441E79"/>
    <w:rsid w:val="004567AA"/>
    <w:rsid w:val="00483A58"/>
    <w:rsid w:val="00483FEE"/>
    <w:rsid w:val="004C479B"/>
    <w:rsid w:val="004D7F17"/>
    <w:rsid w:val="004E7F37"/>
    <w:rsid w:val="00507600"/>
    <w:rsid w:val="00512FD3"/>
    <w:rsid w:val="005642A7"/>
    <w:rsid w:val="00564ABA"/>
    <w:rsid w:val="00573414"/>
    <w:rsid w:val="00581423"/>
    <w:rsid w:val="0058536A"/>
    <w:rsid w:val="00595A87"/>
    <w:rsid w:val="005B6060"/>
    <w:rsid w:val="005C23BF"/>
    <w:rsid w:val="005D1715"/>
    <w:rsid w:val="005F1B6A"/>
    <w:rsid w:val="00616EBA"/>
    <w:rsid w:val="00632C08"/>
    <w:rsid w:val="00653BDD"/>
    <w:rsid w:val="006554E5"/>
    <w:rsid w:val="0067074A"/>
    <w:rsid w:val="00672994"/>
    <w:rsid w:val="006B669A"/>
    <w:rsid w:val="006C15C5"/>
    <w:rsid w:val="006D665E"/>
    <w:rsid w:val="006E697E"/>
    <w:rsid w:val="00736A76"/>
    <w:rsid w:val="00752C6B"/>
    <w:rsid w:val="00763D8B"/>
    <w:rsid w:val="007A74DF"/>
    <w:rsid w:val="007B3C28"/>
    <w:rsid w:val="007B48AD"/>
    <w:rsid w:val="007B5102"/>
    <w:rsid w:val="007D772D"/>
    <w:rsid w:val="00801123"/>
    <w:rsid w:val="0080157C"/>
    <w:rsid w:val="008017CB"/>
    <w:rsid w:val="00803763"/>
    <w:rsid w:val="00820F20"/>
    <w:rsid w:val="0082116C"/>
    <w:rsid w:val="00824517"/>
    <w:rsid w:val="00825754"/>
    <w:rsid w:val="008303C3"/>
    <w:rsid w:val="008328C1"/>
    <w:rsid w:val="00844C2D"/>
    <w:rsid w:val="00851AEE"/>
    <w:rsid w:val="0085542E"/>
    <w:rsid w:val="0089721C"/>
    <w:rsid w:val="0089728C"/>
    <w:rsid w:val="008C11A6"/>
    <w:rsid w:val="008C3BA5"/>
    <w:rsid w:val="008E02D5"/>
    <w:rsid w:val="00922980"/>
    <w:rsid w:val="00927851"/>
    <w:rsid w:val="009317EE"/>
    <w:rsid w:val="009345F1"/>
    <w:rsid w:val="00961072"/>
    <w:rsid w:val="0097182E"/>
    <w:rsid w:val="009D3149"/>
    <w:rsid w:val="009E5417"/>
    <w:rsid w:val="009E750F"/>
    <w:rsid w:val="009F0CB2"/>
    <w:rsid w:val="009F5753"/>
    <w:rsid w:val="00A04D96"/>
    <w:rsid w:val="00A0629B"/>
    <w:rsid w:val="00A11938"/>
    <w:rsid w:val="00A51E17"/>
    <w:rsid w:val="00A52E3A"/>
    <w:rsid w:val="00A56CD9"/>
    <w:rsid w:val="00A90D1B"/>
    <w:rsid w:val="00AB5A44"/>
    <w:rsid w:val="00AD6E38"/>
    <w:rsid w:val="00B1778A"/>
    <w:rsid w:val="00B25AE2"/>
    <w:rsid w:val="00B363D4"/>
    <w:rsid w:val="00B64B85"/>
    <w:rsid w:val="00B716F4"/>
    <w:rsid w:val="00B760FC"/>
    <w:rsid w:val="00B84602"/>
    <w:rsid w:val="00BA080E"/>
    <w:rsid w:val="00BA175A"/>
    <w:rsid w:val="00BA3334"/>
    <w:rsid w:val="00BA549D"/>
    <w:rsid w:val="00BC093A"/>
    <w:rsid w:val="00BC4ACC"/>
    <w:rsid w:val="00BC5D5B"/>
    <w:rsid w:val="00BE75CD"/>
    <w:rsid w:val="00C1415C"/>
    <w:rsid w:val="00C217A8"/>
    <w:rsid w:val="00C24A74"/>
    <w:rsid w:val="00CA3DFC"/>
    <w:rsid w:val="00CB3421"/>
    <w:rsid w:val="00CB58CD"/>
    <w:rsid w:val="00CD112C"/>
    <w:rsid w:val="00CD5925"/>
    <w:rsid w:val="00CE557A"/>
    <w:rsid w:val="00CE775A"/>
    <w:rsid w:val="00D1410C"/>
    <w:rsid w:val="00D50C7C"/>
    <w:rsid w:val="00D57F79"/>
    <w:rsid w:val="00D6311A"/>
    <w:rsid w:val="00D64FAC"/>
    <w:rsid w:val="00D74C58"/>
    <w:rsid w:val="00D83D62"/>
    <w:rsid w:val="00D844B0"/>
    <w:rsid w:val="00D861C0"/>
    <w:rsid w:val="00D904F0"/>
    <w:rsid w:val="00D91378"/>
    <w:rsid w:val="00D932E9"/>
    <w:rsid w:val="00DB306A"/>
    <w:rsid w:val="00DB6119"/>
    <w:rsid w:val="00DB7BF6"/>
    <w:rsid w:val="00DD1408"/>
    <w:rsid w:val="00DD356D"/>
    <w:rsid w:val="00DF0A91"/>
    <w:rsid w:val="00DF14DA"/>
    <w:rsid w:val="00E24D7F"/>
    <w:rsid w:val="00E308FC"/>
    <w:rsid w:val="00E5392F"/>
    <w:rsid w:val="00E5753E"/>
    <w:rsid w:val="00E6745A"/>
    <w:rsid w:val="00E775BE"/>
    <w:rsid w:val="00E7765A"/>
    <w:rsid w:val="00E84012"/>
    <w:rsid w:val="00EA0724"/>
    <w:rsid w:val="00EA6251"/>
    <w:rsid w:val="00EB0C14"/>
    <w:rsid w:val="00EB5FF1"/>
    <w:rsid w:val="00EB6414"/>
    <w:rsid w:val="00ED72FB"/>
    <w:rsid w:val="00EF3804"/>
    <w:rsid w:val="00F2352D"/>
    <w:rsid w:val="00F33810"/>
    <w:rsid w:val="00F46D71"/>
    <w:rsid w:val="00F5341C"/>
    <w:rsid w:val="00F801A5"/>
    <w:rsid w:val="00F97AD7"/>
    <w:rsid w:val="00FA5A7B"/>
    <w:rsid w:val="00FC35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3429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w:eastAsiaTheme="minorHAnsi" w:hAnsi="Courier" w:cs="Times New Roman"/>
        <w:lang w:val="en-AU" w:eastAsia="en-US" w:bidi="ar-SA"/>
      </w:rPr>
    </w:rPrDefault>
    <w:pPrDefault/>
  </w:docDefaults>
  <w:latentStyles w:defLockedState="0" w:defUIPriority="99" w:defSemiHidden="0" w:defUnhideWhenUsed="0" w:defQFormat="0" w:count="371">
    <w:lsdException w:name="Normal" w:uiPriority="96"/>
    <w:lsdException w:name="heading 1" w:uiPriority="4" w:qFormat="1"/>
    <w:lsdException w:name="heading 2" w:uiPriority="4" w:qFormat="1"/>
    <w:lsdException w:name="heading 3" w:uiPriority="4" w:qFormat="1"/>
    <w:lsdException w:name="heading 4" w:uiPriority="0"/>
    <w:lsdException w:name="heading 5" w:semiHidden="1" w:uiPriority="0"/>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uiPriority="0" w:unhideWhenUsed="1"/>
    <w:lsdException w:name="footer" w:uiPriority="98" w:unhideWhenUsed="1"/>
    <w:lsdException w:name="index heading" w:semiHidden="1" w:unhideWhenUsed="1"/>
    <w:lsdException w:name="caption" w:semiHidden="1" w:uiPriority="0" w:unhideWhenUsed="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uiPriority="9"/>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6"/>
    <w:rsid w:val="0082116C"/>
    <w:pPr>
      <w:spacing w:after="120"/>
    </w:pPr>
    <w:rPr>
      <w:rFonts w:ascii="Calibri" w:hAnsi="Calibri"/>
    </w:rPr>
  </w:style>
  <w:style w:type="paragraph" w:styleId="Heading1">
    <w:name w:val="heading 1"/>
    <w:next w:val="BodyText"/>
    <w:link w:val="Heading1Char"/>
    <w:uiPriority w:val="4"/>
    <w:qFormat/>
    <w:rsid w:val="00CA3DFC"/>
    <w:pPr>
      <w:keepNext/>
      <w:keepLines/>
      <w:spacing w:after="240"/>
      <w:outlineLvl w:val="0"/>
    </w:pPr>
    <w:rPr>
      <w:rFonts w:ascii="Calibri Light" w:eastAsiaTheme="majorEastAsia" w:hAnsi="Calibri Light" w:cs="Times New Roman (Headings CS)"/>
      <w:bCs/>
      <w:color w:val="001E45"/>
      <w:sz w:val="48"/>
      <w:szCs w:val="28"/>
    </w:rPr>
  </w:style>
  <w:style w:type="paragraph" w:styleId="Heading2">
    <w:name w:val="heading 2"/>
    <w:next w:val="BodyText"/>
    <w:link w:val="Heading2Char"/>
    <w:uiPriority w:val="4"/>
    <w:qFormat/>
    <w:rsid w:val="00CA3DFC"/>
    <w:pPr>
      <w:keepNext/>
      <w:keepLines/>
      <w:spacing w:after="240"/>
      <w:outlineLvl w:val="1"/>
    </w:pPr>
    <w:rPr>
      <w:rFonts w:ascii="Calibri" w:eastAsiaTheme="majorEastAsia" w:hAnsi="Calibri" w:cs="Times New Roman (Headings CS)"/>
      <w:b/>
      <w:bCs/>
      <w:color w:val="00B5D1"/>
      <w:sz w:val="30"/>
      <w:szCs w:val="26"/>
    </w:rPr>
  </w:style>
  <w:style w:type="paragraph" w:styleId="Heading3">
    <w:name w:val="heading 3"/>
    <w:next w:val="BodyText"/>
    <w:link w:val="Heading3Char"/>
    <w:uiPriority w:val="4"/>
    <w:qFormat/>
    <w:rsid w:val="00CA3DFC"/>
    <w:pPr>
      <w:keepNext/>
      <w:keepLines/>
      <w:spacing w:after="240"/>
      <w:outlineLvl w:val="2"/>
    </w:pPr>
    <w:rPr>
      <w:rFonts w:asciiTheme="minorHAnsi" w:eastAsiaTheme="majorEastAsia" w:hAnsiTheme="minorHAnsi" w:cs="Times New Roman (Headings CS)"/>
      <w:b/>
      <w:bCs/>
      <w:sz w:val="24"/>
    </w:rPr>
  </w:style>
  <w:style w:type="paragraph" w:styleId="Heading4">
    <w:name w:val="heading 4"/>
    <w:basedOn w:val="Heading3"/>
    <w:next w:val="BodyText"/>
    <w:link w:val="Heading4Char"/>
    <w:uiPriority w:val="4"/>
    <w:rsid w:val="00CA3DFC"/>
    <w:pPr>
      <w:outlineLvl w:val="3"/>
    </w:pPr>
    <w:rPr>
      <w:b w:val="0"/>
      <w:bCs w:val="0"/>
      <w:i/>
      <w:iCs/>
    </w:rPr>
  </w:style>
  <w:style w:type="paragraph" w:styleId="Heading5">
    <w:name w:val="heading 5"/>
    <w:basedOn w:val="Heading4"/>
    <w:next w:val="BodyText"/>
    <w:link w:val="Heading5Char"/>
    <w:uiPriority w:val="4"/>
    <w:rsid w:val="00CA3DFC"/>
    <w:pPr>
      <w:outlineLvl w:val="4"/>
    </w:pPr>
    <w:rPr>
      <w:sz w:val="20"/>
    </w:rPr>
  </w:style>
  <w:style w:type="paragraph" w:styleId="Heading6">
    <w:name w:val="heading 6"/>
    <w:next w:val="BodyText"/>
    <w:link w:val="Heading6Char"/>
    <w:uiPriority w:val="4"/>
    <w:semiHidden/>
    <w:qFormat/>
    <w:rsid w:val="009345F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next w:val="BodyText"/>
    <w:link w:val="Heading7Char"/>
    <w:uiPriority w:val="4"/>
    <w:semiHidden/>
    <w:qFormat/>
    <w:rsid w:val="009345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9345F1"/>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9345F1"/>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15AE4"/>
    <w:rPr>
      <w:rFonts w:ascii="Tahoma" w:hAnsi="Tahoma" w:cs="Tahoma"/>
      <w:sz w:val="16"/>
      <w:szCs w:val="16"/>
    </w:rPr>
  </w:style>
  <w:style w:type="character" w:customStyle="1" w:styleId="BalloonTextChar">
    <w:name w:val="Balloon Text Char"/>
    <w:basedOn w:val="DefaultParagraphFont"/>
    <w:link w:val="BalloonText"/>
    <w:uiPriority w:val="99"/>
    <w:semiHidden/>
    <w:rsid w:val="00844C2D"/>
    <w:rPr>
      <w:rFonts w:ascii="Tahoma" w:hAnsi="Tahoma" w:cs="Tahoma"/>
      <w:sz w:val="16"/>
      <w:szCs w:val="16"/>
    </w:rPr>
  </w:style>
  <w:style w:type="table" w:styleId="TableGrid">
    <w:name w:val="Table Grid"/>
    <w:basedOn w:val="TableNormal"/>
    <w:uiPriority w:val="59"/>
    <w:rsid w:val="00282DA0"/>
    <w:rPr>
      <w:rFonts w:asciiTheme="minorHAnsi" w:hAnsiTheme="minorHAnsi"/>
    </w:rPr>
    <w:tblPr>
      <w:tblBorders>
        <w:insideH w:val="single" w:sz="4" w:space="0" w:color="D9D9D9" w:themeColor="background1" w:themeShade="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tcPr>
    </w:tblStylePr>
    <w:tblStylePr w:type="lastRow">
      <w:tblPr/>
      <w:tcPr>
        <w:tcBorders>
          <w:insideH w:val="nil"/>
        </w:tcBorders>
      </w:tcPr>
    </w:tblStylePr>
  </w:style>
  <w:style w:type="character" w:customStyle="1" w:styleId="Heading1Char">
    <w:name w:val="Heading 1 Char"/>
    <w:basedOn w:val="DefaultParagraphFont"/>
    <w:link w:val="Heading1"/>
    <w:uiPriority w:val="4"/>
    <w:rsid w:val="00CA3DFC"/>
    <w:rPr>
      <w:rFonts w:ascii="Calibri Light" w:eastAsiaTheme="majorEastAsia" w:hAnsi="Calibri Light" w:cs="Times New Roman (Headings CS)"/>
      <w:bCs/>
      <w:color w:val="001E45"/>
      <w:sz w:val="48"/>
      <w:szCs w:val="28"/>
    </w:rPr>
  </w:style>
  <w:style w:type="paragraph" w:styleId="Footer">
    <w:name w:val="footer"/>
    <w:link w:val="FooterChar"/>
    <w:uiPriority w:val="98"/>
    <w:rsid w:val="00752C6B"/>
    <w:pPr>
      <w:tabs>
        <w:tab w:val="center" w:pos="4513"/>
        <w:tab w:val="right" w:pos="9026"/>
      </w:tabs>
    </w:pPr>
    <w:rPr>
      <w:rFonts w:asciiTheme="minorHAnsi" w:hAnsiTheme="minorHAnsi"/>
    </w:rPr>
  </w:style>
  <w:style w:type="character" w:customStyle="1" w:styleId="FooterChar">
    <w:name w:val="Footer Char"/>
    <w:basedOn w:val="DefaultParagraphFont"/>
    <w:link w:val="Footer"/>
    <w:uiPriority w:val="98"/>
    <w:rsid w:val="00A52E3A"/>
    <w:rPr>
      <w:rFonts w:asciiTheme="minorHAnsi" w:hAnsiTheme="minorHAnsi"/>
    </w:rPr>
  </w:style>
  <w:style w:type="paragraph" w:styleId="Header">
    <w:name w:val="header"/>
    <w:link w:val="HeaderChar"/>
    <w:uiPriority w:val="98"/>
    <w:rsid w:val="00752C6B"/>
    <w:pPr>
      <w:tabs>
        <w:tab w:val="center" w:pos="4513"/>
        <w:tab w:val="right" w:pos="9026"/>
      </w:tabs>
    </w:pPr>
    <w:rPr>
      <w:rFonts w:asciiTheme="minorHAnsi" w:hAnsiTheme="minorHAnsi"/>
    </w:rPr>
  </w:style>
  <w:style w:type="character" w:customStyle="1" w:styleId="HeaderChar">
    <w:name w:val="Header Char"/>
    <w:basedOn w:val="DefaultParagraphFont"/>
    <w:link w:val="Header"/>
    <w:uiPriority w:val="98"/>
    <w:rsid w:val="00A52E3A"/>
    <w:rPr>
      <w:rFonts w:asciiTheme="minorHAnsi" w:hAnsiTheme="minorHAnsi"/>
    </w:rPr>
  </w:style>
  <w:style w:type="character" w:customStyle="1" w:styleId="Heading2Char">
    <w:name w:val="Heading 2 Char"/>
    <w:basedOn w:val="DefaultParagraphFont"/>
    <w:link w:val="Heading2"/>
    <w:uiPriority w:val="4"/>
    <w:rsid w:val="00CA3DFC"/>
    <w:rPr>
      <w:rFonts w:ascii="Calibri" w:eastAsiaTheme="majorEastAsia" w:hAnsi="Calibri" w:cs="Times New Roman (Headings CS)"/>
      <w:b/>
      <w:bCs/>
      <w:color w:val="00B5D1"/>
      <w:sz w:val="30"/>
      <w:szCs w:val="26"/>
    </w:rPr>
  </w:style>
  <w:style w:type="paragraph" w:styleId="BodyText">
    <w:name w:val="Body Text"/>
    <w:link w:val="BodyTextChar"/>
    <w:qFormat/>
    <w:rsid w:val="00EA0724"/>
    <w:pPr>
      <w:spacing w:after="120"/>
    </w:pPr>
    <w:rPr>
      <w:rFonts w:asciiTheme="minorHAnsi" w:hAnsiTheme="minorHAnsi"/>
    </w:rPr>
  </w:style>
  <w:style w:type="character" w:customStyle="1" w:styleId="BodyTextChar">
    <w:name w:val="Body Text Char"/>
    <w:basedOn w:val="DefaultParagraphFont"/>
    <w:link w:val="BodyText"/>
    <w:rsid w:val="002F7D3C"/>
    <w:rPr>
      <w:rFonts w:asciiTheme="minorHAnsi" w:hAnsiTheme="minorHAnsi"/>
    </w:rPr>
  </w:style>
  <w:style w:type="character" w:customStyle="1" w:styleId="Heading3Char">
    <w:name w:val="Heading 3 Char"/>
    <w:basedOn w:val="DefaultParagraphFont"/>
    <w:link w:val="Heading3"/>
    <w:uiPriority w:val="4"/>
    <w:rsid w:val="00CA3DFC"/>
    <w:rPr>
      <w:rFonts w:asciiTheme="minorHAnsi" w:eastAsiaTheme="majorEastAsia" w:hAnsiTheme="minorHAnsi" w:cs="Times New Roman (Headings CS)"/>
      <w:b/>
      <w:bCs/>
      <w:sz w:val="24"/>
    </w:rPr>
  </w:style>
  <w:style w:type="character" w:customStyle="1" w:styleId="Heading4Char">
    <w:name w:val="Heading 4 Char"/>
    <w:basedOn w:val="DefaultParagraphFont"/>
    <w:link w:val="Heading4"/>
    <w:uiPriority w:val="4"/>
    <w:rsid w:val="00CA3DFC"/>
    <w:rPr>
      <w:rFonts w:asciiTheme="minorHAnsi" w:eastAsiaTheme="majorEastAsia" w:hAnsiTheme="minorHAnsi" w:cs="Times New Roman (Headings CS)"/>
      <w:i/>
      <w:iCs/>
      <w:sz w:val="24"/>
    </w:rPr>
  </w:style>
  <w:style w:type="paragraph" w:styleId="Subtitle">
    <w:name w:val="Subtitle"/>
    <w:link w:val="SubtitleChar"/>
    <w:uiPriority w:val="37"/>
    <w:rsid w:val="008C11A6"/>
    <w:pPr>
      <w:numPr>
        <w:ilvl w:val="1"/>
      </w:numPr>
    </w:pPr>
    <w:rPr>
      <w:rFonts w:ascii="Calibri Light" w:eastAsiaTheme="majorEastAsia" w:hAnsi="Calibri Light" w:cs="Times New Roman (Headings CS)"/>
      <w:iCs/>
      <w:color w:val="001E45"/>
      <w:sz w:val="30"/>
      <w:szCs w:val="24"/>
    </w:rPr>
  </w:style>
  <w:style w:type="character" w:customStyle="1" w:styleId="SubtitleChar">
    <w:name w:val="Subtitle Char"/>
    <w:basedOn w:val="DefaultParagraphFont"/>
    <w:link w:val="Subtitle"/>
    <w:uiPriority w:val="37"/>
    <w:rsid w:val="008C11A6"/>
    <w:rPr>
      <w:rFonts w:ascii="Calibri Light" w:eastAsiaTheme="majorEastAsia" w:hAnsi="Calibri Light" w:cs="Times New Roman (Headings CS)"/>
      <w:iCs/>
      <w:color w:val="001E45"/>
      <w:sz w:val="30"/>
      <w:szCs w:val="24"/>
    </w:rPr>
  </w:style>
  <w:style w:type="paragraph" w:styleId="Title">
    <w:name w:val="Title"/>
    <w:link w:val="TitleChar"/>
    <w:uiPriority w:val="36"/>
    <w:rsid w:val="00265DCB"/>
    <w:pPr>
      <w:spacing w:after="300"/>
      <w:contextualSpacing/>
    </w:pPr>
    <w:rPr>
      <w:rFonts w:ascii="Calibri Light" w:eastAsiaTheme="majorEastAsia" w:hAnsi="Calibri Light" w:cs="Times New Roman (Headings CS)"/>
      <w:b/>
      <w:color w:val="001E45"/>
      <w:kern w:val="28"/>
      <w:sz w:val="56"/>
      <w:szCs w:val="52"/>
    </w:rPr>
  </w:style>
  <w:style w:type="character" w:customStyle="1" w:styleId="TitleChar">
    <w:name w:val="Title Char"/>
    <w:basedOn w:val="DefaultParagraphFont"/>
    <w:link w:val="Title"/>
    <w:uiPriority w:val="36"/>
    <w:rsid w:val="00265DCB"/>
    <w:rPr>
      <w:rFonts w:ascii="Calibri Light" w:eastAsiaTheme="majorEastAsia" w:hAnsi="Calibri Light" w:cs="Times New Roman (Headings CS)"/>
      <w:b/>
      <w:color w:val="001E45"/>
      <w:kern w:val="28"/>
      <w:sz w:val="56"/>
      <w:szCs w:val="52"/>
    </w:rPr>
  </w:style>
  <w:style w:type="paragraph" w:styleId="Caption">
    <w:name w:val="caption"/>
    <w:next w:val="BodyText"/>
    <w:uiPriority w:val="14"/>
    <w:rsid w:val="00EA0724"/>
    <w:pPr>
      <w:spacing w:after="200"/>
    </w:pPr>
    <w:rPr>
      <w:rFonts w:asciiTheme="minorHAnsi" w:hAnsiTheme="minorHAnsi"/>
      <w:b/>
      <w:bCs/>
      <w:color w:val="4F81BD" w:themeColor="accent1"/>
      <w:sz w:val="18"/>
      <w:szCs w:val="18"/>
    </w:rPr>
  </w:style>
  <w:style w:type="paragraph" w:styleId="Date">
    <w:name w:val="Date"/>
    <w:link w:val="DateChar"/>
    <w:uiPriority w:val="38"/>
    <w:rsid w:val="00EA0724"/>
    <w:rPr>
      <w:rFonts w:asciiTheme="minorHAnsi" w:hAnsiTheme="minorHAnsi"/>
    </w:rPr>
  </w:style>
  <w:style w:type="character" w:customStyle="1" w:styleId="DateChar">
    <w:name w:val="Date Char"/>
    <w:basedOn w:val="DefaultParagraphFont"/>
    <w:link w:val="Date"/>
    <w:uiPriority w:val="38"/>
    <w:rsid w:val="002F7D3C"/>
    <w:rPr>
      <w:rFonts w:asciiTheme="minorHAnsi" w:hAnsiTheme="minorHAnsi"/>
    </w:rPr>
  </w:style>
  <w:style w:type="paragraph" w:styleId="EndnoteText">
    <w:name w:val="endnote text"/>
    <w:link w:val="EndnoteTextChar"/>
    <w:uiPriority w:val="97"/>
    <w:rsid w:val="00EA0724"/>
    <w:rPr>
      <w:rFonts w:asciiTheme="minorHAnsi" w:hAnsiTheme="minorHAnsi"/>
    </w:rPr>
  </w:style>
  <w:style w:type="character" w:customStyle="1" w:styleId="EndnoteTextChar">
    <w:name w:val="Endnote Text Char"/>
    <w:basedOn w:val="DefaultParagraphFont"/>
    <w:link w:val="EndnoteText"/>
    <w:uiPriority w:val="97"/>
    <w:rsid w:val="00A52E3A"/>
    <w:rPr>
      <w:rFonts w:asciiTheme="minorHAnsi" w:hAnsiTheme="minorHAnsi"/>
    </w:rPr>
  </w:style>
  <w:style w:type="paragraph" w:styleId="FootnoteText">
    <w:name w:val="footnote text"/>
    <w:link w:val="FootnoteTextChar"/>
    <w:uiPriority w:val="97"/>
    <w:rsid w:val="00EA0724"/>
    <w:rPr>
      <w:rFonts w:asciiTheme="minorHAnsi" w:hAnsiTheme="minorHAnsi"/>
    </w:rPr>
  </w:style>
  <w:style w:type="character" w:customStyle="1" w:styleId="FootnoteTextChar">
    <w:name w:val="Footnote Text Char"/>
    <w:basedOn w:val="DefaultParagraphFont"/>
    <w:link w:val="FootnoteText"/>
    <w:uiPriority w:val="97"/>
    <w:rsid w:val="00A52E3A"/>
    <w:rPr>
      <w:rFonts w:asciiTheme="minorHAnsi" w:hAnsiTheme="minorHAnsi"/>
    </w:rPr>
  </w:style>
  <w:style w:type="paragraph" w:styleId="Quote">
    <w:name w:val="Quote"/>
    <w:link w:val="QuoteChar"/>
    <w:uiPriority w:val="9"/>
    <w:rsid w:val="00EA0724"/>
    <w:rPr>
      <w:rFonts w:asciiTheme="minorHAnsi" w:hAnsiTheme="minorHAnsi"/>
      <w:i/>
      <w:iCs/>
      <w:color w:val="000000" w:themeColor="text1"/>
    </w:rPr>
  </w:style>
  <w:style w:type="character" w:customStyle="1" w:styleId="QuoteChar">
    <w:name w:val="Quote Char"/>
    <w:basedOn w:val="DefaultParagraphFont"/>
    <w:link w:val="Quote"/>
    <w:uiPriority w:val="9"/>
    <w:rsid w:val="00D64FAC"/>
    <w:rPr>
      <w:rFonts w:asciiTheme="minorHAnsi" w:hAnsiTheme="minorHAnsi"/>
      <w:i/>
      <w:iCs/>
      <w:color w:val="000000" w:themeColor="text1"/>
    </w:rPr>
  </w:style>
  <w:style w:type="paragraph" w:styleId="TableofFigures">
    <w:name w:val="table of figures"/>
    <w:uiPriority w:val="39"/>
    <w:rsid w:val="00EA0724"/>
    <w:rPr>
      <w:rFonts w:asciiTheme="minorHAnsi" w:hAnsiTheme="minorHAnsi"/>
    </w:rPr>
  </w:style>
  <w:style w:type="paragraph" w:styleId="TOC1">
    <w:name w:val="toc 1"/>
    <w:uiPriority w:val="39"/>
    <w:rsid w:val="00282DA0"/>
    <w:pPr>
      <w:tabs>
        <w:tab w:val="right" w:pos="9356"/>
      </w:tabs>
      <w:spacing w:before="100" w:after="200"/>
    </w:pPr>
    <w:rPr>
      <w:rFonts w:asciiTheme="minorHAnsi" w:eastAsiaTheme="majorEastAsia" w:hAnsiTheme="minorHAnsi" w:cs="Times New Roman (Headings CS)"/>
      <w:b/>
      <w:bCs/>
      <w:color w:val="00B5D1"/>
      <w:sz w:val="30"/>
      <w:szCs w:val="26"/>
    </w:rPr>
  </w:style>
  <w:style w:type="paragraph" w:styleId="TOC2">
    <w:name w:val="toc 2"/>
    <w:uiPriority w:val="39"/>
    <w:rsid w:val="00282DA0"/>
    <w:pPr>
      <w:tabs>
        <w:tab w:val="right" w:pos="9356"/>
      </w:tabs>
      <w:spacing w:after="200"/>
    </w:pPr>
    <w:rPr>
      <w:rFonts w:asciiTheme="minorHAnsi" w:eastAsiaTheme="majorEastAsia" w:hAnsiTheme="minorHAnsi" w:cs="Times New Roman (Headings CS)"/>
      <w:b/>
      <w:bCs/>
      <w:sz w:val="24"/>
    </w:rPr>
  </w:style>
  <w:style w:type="paragraph" w:styleId="TOC3">
    <w:name w:val="toc 3"/>
    <w:uiPriority w:val="39"/>
    <w:rsid w:val="00282DA0"/>
    <w:pPr>
      <w:tabs>
        <w:tab w:val="right" w:pos="9356"/>
      </w:tabs>
      <w:spacing w:after="200"/>
      <w:ind w:left="397"/>
    </w:pPr>
    <w:rPr>
      <w:rFonts w:asciiTheme="minorHAnsi" w:hAnsiTheme="minorHAnsi"/>
    </w:rPr>
  </w:style>
  <w:style w:type="paragraph" w:styleId="TOCHeading">
    <w:name w:val="TOC Heading"/>
    <w:next w:val="BodyText"/>
    <w:uiPriority w:val="39"/>
    <w:rsid w:val="00282DA0"/>
    <w:pPr>
      <w:spacing w:after="480"/>
    </w:pPr>
    <w:rPr>
      <w:rFonts w:ascii="Calibri Light" w:eastAsiaTheme="majorEastAsia" w:hAnsi="Calibri Light" w:cs="Times New Roman (Headings CS)"/>
      <w:bCs/>
      <w:color w:val="001E45"/>
      <w:sz w:val="48"/>
      <w:szCs w:val="28"/>
    </w:rPr>
  </w:style>
  <w:style w:type="character" w:customStyle="1" w:styleId="Heading5Char">
    <w:name w:val="Heading 5 Char"/>
    <w:basedOn w:val="DefaultParagraphFont"/>
    <w:link w:val="Heading5"/>
    <w:uiPriority w:val="4"/>
    <w:rsid w:val="00CA3DFC"/>
    <w:rPr>
      <w:rFonts w:asciiTheme="minorHAnsi" w:eastAsiaTheme="majorEastAsia" w:hAnsiTheme="minorHAnsi" w:cs="Times New Roman (Headings CS)"/>
      <w:i/>
      <w:iCs/>
    </w:rPr>
  </w:style>
  <w:style w:type="character" w:customStyle="1" w:styleId="Heading6Char">
    <w:name w:val="Heading 6 Char"/>
    <w:basedOn w:val="DefaultParagraphFont"/>
    <w:link w:val="Heading6"/>
    <w:uiPriority w:val="4"/>
    <w:semiHidden/>
    <w:rsid w:val="002F7D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4"/>
    <w:semiHidden/>
    <w:rsid w:val="002F7D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2F7D3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2F7D3C"/>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D904F0"/>
    <w:pPr>
      <w:numPr>
        <w:numId w:val="1"/>
      </w:numPr>
    </w:pPr>
  </w:style>
  <w:style w:type="numbering" w:customStyle="1" w:styleId="Bullets">
    <w:name w:val="Bullets"/>
    <w:basedOn w:val="NoList"/>
    <w:uiPriority w:val="99"/>
    <w:rsid w:val="00EF3804"/>
    <w:pPr>
      <w:numPr>
        <w:numId w:val="2"/>
      </w:numPr>
    </w:pPr>
  </w:style>
  <w:style w:type="numbering" w:customStyle="1" w:styleId="Numbers">
    <w:name w:val="Numbers"/>
    <w:basedOn w:val="NoList"/>
    <w:uiPriority w:val="99"/>
    <w:rsid w:val="00EF3804"/>
    <w:pPr>
      <w:numPr>
        <w:numId w:val="3"/>
      </w:numPr>
    </w:pPr>
  </w:style>
  <w:style w:type="paragraph" w:customStyle="1" w:styleId="Bullets1">
    <w:name w:val="Bullets 1"/>
    <w:basedOn w:val="BodyText"/>
    <w:qFormat/>
    <w:rsid w:val="00DB6119"/>
    <w:pPr>
      <w:numPr>
        <w:numId w:val="11"/>
      </w:numPr>
    </w:pPr>
  </w:style>
  <w:style w:type="paragraph" w:customStyle="1" w:styleId="Tablecolumnheading">
    <w:name w:val="Table column heading"/>
    <w:basedOn w:val="TableText"/>
    <w:uiPriority w:val="96"/>
    <w:rsid w:val="0058536A"/>
    <w:rPr>
      <w:b/>
    </w:rPr>
  </w:style>
  <w:style w:type="paragraph" w:customStyle="1" w:styleId="Numbers1">
    <w:name w:val="Numbers 1"/>
    <w:basedOn w:val="BodyText"/>
    <w:rsid w:val="007B3C28"/>
    <w:pPr>
      <w:numPr>
        <w:numId w:val="3"/>
      </w:numPr>
      <w:ind w:left="453" w:hanging="340"/>
    </w:pPr>
  </w:style>
  <w:style w:type="paragraph" w:customStyle="1" w:styleId="Numbers2">
    <w:name w:val="Numbers 2"/>
    <w:basedOn w:val="BodyText"/>
    <w:rsid w:val="00DB6119"/>
  </w:style>
  <w:style w:type="paragraph" w:customStyle="1" w:styleId="TableText">
    <w:name w:val="Table Text"/>
    <w:uiPriority w:val="19"/>
    <w:qFormat/>
    <w:rsid w:val="0058536A"/>
    <w:pPr>
      <w:spacing w:after="60"/>
    </w:pPr>
    <w:rPr>
      <w:rFonts w:asciiTheme="minorHAnsi" w:hAnsiTheme="minorHAnsi"/>
    </w:rPr>
  </w:style>
  <w:style w:type="paragraph" w:customStyle="1" w:styleId="TableHeading">
    <w:name w:val="Table Heading"/>
    <w:basedOn w:val="Normal"/>
    <w:uiPriority w:val="21"/>
    <w:qFormat/>
    <w:rsid w:val="0082116C"/>
    <w:pPr>
      <w:spacing w:after="60"/>
    </w:pPr>
    <w:rPr>
      <w:rFonts w:eastAsia="Calibri"/>
      <w:b/>
    </w:rPr>
  </w:style>
  <w:style w:type="paragraph" w:customStyle="1" w:styleId="TableBullets2">
    <w:name w:val="Table Bullets 2"/>
    <w:basedOn w:val="TableText"/>
    <w:uiPriority w:val="20"/>
    <w:rsid w:val="00D50C7C"/>
  </w:style>
  <w:style w:type="paragraph" w:customStyle="1" w:styleId="TableBullets1">
    <w:name w:val="Table Bullets 1"/>
    <w:basedOn w:val="TableText"/>
    <w:uiPriority w:val="20"/>
    <w:rsid w:val="00D50C7C"/>
    <w:pPr>
      <w:numPr>
        <w:numId w:val="14"/>
      </w:numPr>
    </w:pPr>
  </w:style>
  <w:style w:type="paragraph" w:customStyle="1" w:styleId="TableNumbers1">
    <w:name w:val="Table Numbers 1"/>
    <w:basedOn w:val="TableText"/>
    <w:uiPriority w:val="20"/>
    <w:rsid w:val="00DB6119"/>
    <w:pPr>
      <w:numPr>
        <w:numId w:val="4"/>
      </w:numPr>
      <w:spacing w:after="120"/>
      <w:ind w:left="357" w:hanging="357"/>
    </w:pPr>
  </w:style>
  <w:style w:type="paragraph" w:customStyle="1" w:styleId="TableNumbers2">
    <w:name w:val="Table Numbers 2"/>
    <w:basedOn w:val="TableText"/>
    <w:uiPriority w:val="20"/>
    <w:rsid w:val="00DB6119"/>
  </w:style>
  <w:style w:type="numbering" w:customStyle="1" w:styleId="TableNumbers">
    <w:name w:val="Table Numbers"/>
    <w:basedOn w:val="NoList"/>
    <w:uiPriority w:val="99"/>
    <w:rsid w:val="00EF3804"/>
    <w:pPr>
      <w:numPr>
        <w:numId w:val="4"/>
      </w:numPr>
    </w:pPr>
  </w:style>
  <w:style w:type="numbering" w:customStyle="1" w:styleId="BulletNumberStarter">
    <w:name w:val="Bullet/Number Starter"/>
    <w:basedOn w:val="NoList"/>
    <w:uiPriority w:val="99"/>
    <w:rsid w:val="00EF3804"/>
    <w:pPr>
      <w:numPr>
        <w:numId w:val="5"/>
      </w:numPr>
    </w:pPr>
  </w:style>
  <w:style w:type="paragraph" w:styleId="ListParagraph">
    <w:name w:val="List Paragraph"/>
    <w:basedOn w:val="Normal"/>
    <w:uiPriority w:val="99"/>
    <w:semiHidden/>
    <w:qFormat/>
    <w:rsid w:val="00AD6E38"/>
    <w:pPr>
      <w:ind w:left="720"/>
      <w:contextualSpacing/>
    </w:pPr>
  </w:style>
  <w:style w:type="character" w:styleId="PageNumber">
    <w:name w:val="page number"/>
    <w:basedOn w:val="DefaultParagraphFont"/>
    <w:uiPriority w:val="99"/>
    <w:semiHidden/>
    <w:rsid w:val="00152217"/>
    <w:rPr>
      <w:b/>
      <w:sz w:val="24"/>
    </w:rPr>
  </w:style>
  <w:style w:type="paragraph" w:customStyle="1" w:styleId="Highlighttext">
    <w:name w:val="Highlight text"/>
    <w:basedOn w:val="Normal"/>
    <w:uiPriority w:val="96"/>
    <w:rsid w:val="00AB5A44"/>
    <w:pPr>
      <w:spacing w:before="120" w:after="280"/>
    </w:pPr>
    <w:rPr>
      <w:b/>
      <w:color w:val="F58146"/>
      <w:sz w:val="24"/>
    </w:rPr>
  </w:style>
  <w:style w:type="character" w:styleId="Hyperlink">
    <w:name w:val="Hyperlink"/>
    <w:basedOn w:val="DefaultParagraphFont"/>
    <w:uiPriority w:val="99"/>
    <w:unhideWhenUsed/>
    <w:rsid w:val="00BE75CD"/>
    <w:rPr>
      <w:color w:val="0000FF" w:themeColor="hyperlink"/>
      <w:u w:val="single"/>
    </w:rPr>
  </w:style>
  <w:style w:type="character" w:styleId="BookTitle">
    <w:name w:val="Book Title"/>
    <w:basedOn w:val="DefaultParagraphFont"/>
    <w:uiPriority w:val="99"/>
    <w:qFormat/>
    <w:rsid w:val="00BE75CD"/>
    <w:rPr>
      <w:b/>
      <w:bCs/>
      <w:i/>
      <w:iCs/>
      <w:spacing w:val="5"/>
    </w:rPr>
  </w:style>
  <w:style w:type="character" w:styleId="SubtleEmphasis">
    <w:name w:val="Subtle Emphasis"/>
    <w:basedOn w:val="DefaultParagraphFont"/>
    <w:uiPriority w:val="99"/>
    <w:qFormat/>
    <w:rsid w:val="00BE75CD"/>
    <w:rPr>
      <w:i/>
      <w:iCs/>
      <w:color w:val="404040" w:themeColor="text1" w:themeTint="BF"/>
    </w:rPr>
  </w:style>
  <w:style w:type="character" w:styleId="IntenseEmphasis">
    <w:name w:val="Intense Emphasis"/>
    <w:basedOn w:val="DefaultParagraphFont"/>
    <w:uiPriority w:val="99"/>
    <w:qFormat/>
    <w:rsid w:val="009D3149"/>
    <w:rPr>
      <w:i/>
      <w:iCs/>
      <w:color w:val="4F81BD" w:themeColor="accent1"/>
    </w:rPr>
  </w:style>
  <w:style w:type="paragraph" w:customStyle="1" w:styleId="IntenseHeading">
    <w:name w:val="Intense Heading"/>
    <w:basedOn w:val="BodyText"/>
    <w:next w:val="BodyText"/>
    <w:uiPriority w:val="96"/>
    <w:qFormat/>
    <w:rsid w:val="0009277E"/>
    <w:pPr>
      <w:spacing w:after="0"/>
    </w:pPr>
    <w:rPr>
      <w:b/>
      <w:i/>
      <w:color w:val="4F81BD"/>
    </w:rPr>
  </w:style>
  <w:style w:type="character" w:styleId="Strong">
    <w:name w:val="Strong"/>
    <w:basedOn w:val="DefaultParagraphFont"/>
    <w:uiPriority w:val="22"/>
    <w:qFormat/>
    <w:rsid w:val="008017CB"/>
    <w:rPr>
      <w:b/>
      <w:bCs/>
    </w:rPr>
  </w:style>
  <w:style w:type="table" w:customStyle="1" w:styleId="TableGrid1">
    <w:name w:val="Table Grid1"/>
    <w:basedOn w:val="TableNormal"/>
    <w:next w:val="TableGrid"/>
    <w:uiPriority w:val="59"/>
    <w:rsid w:val="0082116C"/>
    <w:rPr>
      <w:rFonts w:ascii="Calibri" w:hAnsi="Calibri"/>
    </w:rPr>
    <w:tblPr>
      <w:tblBorders>
        <w:insideH w:val="single" w:sz="4" w:space="0" w:color="D9D9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vAlign w:val="center"/>
      </w:tcPr>
    </w:tblStylePr>
    <w:tblStylePr w:type="lastRow">
      <w:tblPr/>
      <w:tcPr>
        <w:tcBorders>
          <w:insideH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855148">
      <w:bodyDiv w:val="1"/>
      <w:marLeft w:val="0"/>
      <w:marRight w:val="0"/>
      <w:marTop w:val="0"/>
      <w:marBottom w:val="0"/>
      <w:divBdr>
        <w:top w:val="none" w:sz="0" w:space="0" w:color="auto"/>
        <w:left w:val="none" w:sz="0" w:space="0" w:color="auto"/>
        <w:bottom w:val="none" w:sz="0" w:space="0" w:color="auto"/>
        <w:right w:val="none" w:sz="0" w:space="0" w:color="auto"/>
      </w:divBdr>
    </w:div>
    <w:div w:id="1210611030">
      <w:bodyDiv w:val="1"/>
      <w:marLeft w:val="0"/>
      <w:marRight w:val="0"/>
      <w:marTop w:val="0"/>
      <w:marBottom w:val="0"/>
      <w:divBdr>
        <w:top w:val="none" w:sz="0" w:space="0" w:color="auto"/>
        <w:left w:val="none" w:sz="0" w:space="0" w:color="auto"/>
        <w:bottom w:val="none" w:sz="0" w:space="0" w:color="auto"/>
        <w:right w:val="none" w:sz="0" w:space="0" w:color="auto"/>
      </w:divBdr>
    </w:div>
    <w:div w:id="1376662251">
      <w:bodyDiv w:val="1"/>
      <w:marLeft w:val="0"/>
      <w:marRight w:val="0"/>
      <w:marTop w:val="0"/>
      <w:marBottom w:val="0"/>
      <w:divBdr>
        <w:top w:val="none" w:sz="0" w:space="0" w:color="auto"/>
        <w:left w:val="none" w:sz="0" w:space="0" w:color="auto"/>
        <w:bottom w:val="none" w:sz="0" w:space="0" w:color="auto"/>
        <w:right w:val="none" w:sz="0" w:space="0" w:color="auto"/>
      </w:divBdr>
    </w:div>
    <w:div w:id="1437405057">
      <w:bodyDiv w:val="1"/>
      <w:marLeft w:val="0"/>
      <w:marRight w:val="0"/>
      <w:marTop w:val="0"/>
      <w:marBottom w:val="0"/>
      <w:divBdr>
        <w:top w:val="none" w:sz="0" w:space="0" w:color="auto"/>
        <w:left w:val="none" w:sz="0" w:space="0" w:color="auto"/>
        <w:bottom w:val="none" w:sz="0" w:space="0" w:color="auto"/>
        <w:right w:val="none" w:sz="0" w:space="0" w:color="auto"/>
      </w:divBdr>
    </w:div>
    <w:div w:id="1627855651">
      <w:bodyDiv w:val="1"/>
      <w:marLeft w:val="0"/>
      <w:marRight w:val="0"/>
      <w:marTop w:val="0"/>
      <w:marBottom w:val="0"/>
      <w:divBdr>
        <w:top w:val="none" w:sz="0" w:space="0" w:color="auto"/>
        <w:left w:val="none" w:sz="0" w:space="0" w:color="auto"/>
        <w:bottom w:val="none" w:sz="0" w:space="0" w:color="auto"/>
        <w:right w:val="none" w:sz="0" w:space="0" w:color="auto"/>
      </w:divBdr>
    </w:div>
    <w:div w:id="167255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ber.gov.au/acsc/view-all-content/publications/data-spill-management-guid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resources.sei.cmu.edu/library/asset-view.cfm?assetid=540644"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www.cyber.gov.au/acsc/report" TargetMode="External"/><Relationship Id="rId4" Type="http://schemas.openxmlformats.org/officeDocument/2006/relationships/webSettings" Target="webSettings.xml"/><Relationship Id="rId9" Type="http://schemas.openxmlformats.org/officeDocument/2006/relationships/hyperlink" Target="https://www.cyber.gov.au/acsc/view-all-content/publications/preparing-and-responding-cyber-security-incidents"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footer3.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rgbClr val="FFE9D5"/>
        </a:solidFill>
        <a:ln w="6350">
          <a:noFill/>
        </a:ln>
      </a:spPr>
      <a:bodyPr wrap="square" lIns="108000" tIns="108000" rIns="108000" bIns="108000" rtlCol="0">
        <a:spAutoFit/>
      </a:body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2086</Words>
  <Characters>11894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2019-08-14T22:06:00Z</dcterms:created>
  <dcterms:modified xsi:type="dcterms:W3CDTF">2021-05-17T10:37:00Z</dcterms:modified>
</cp:coreProperties>
</file>