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Example Aff Block File</w:t>
      </w:r>
    </w:p>
    <w:p>
      <w:pPr>
        <w:pStyle w:val="Heading2"/>
      </w:pPr>
      <w:r>
        <w:t xml:space="preserve">Congestion and retail</w:t>
      </w:r>
    </w:p>
    <w:p>
      <w:pPr>
        <w:pStyle w:val="Heading3"/>
      </w:pPr>
      <w:r>
        <w:t xml:space="preserve">A2: Bans just move traffic to surrounding streets</w:t>
      </w:r>
    </w:p>
    <w:p>
      <w:pPr>
        <w:pStyle w:val="Analytic"/>
      </w:pPr>
      <w:r>
        <w:t xml:space="preserve">Neg Argument: A downtown ban pushes drivers onto the surrounding streets, so congestion gets worse overall and nothing is solved.</w:t>
      </w:r>
    </w:p>
    <w:p>
      <w:pPr>
        <w:pStyle w:val="Analytic"/>
      </w:pPr>
      <w:r>
        <w:t xml:space="preserve">1. Empirically, the streets around ban zones got faster, not slower, and where they did not it was because no transit alternative existed.</w:t>
      </w:r>
    </w:p>
    <w:p>
      <w:pPr>
        <w:pStyle w:val="Heading4"/>
      </w:pPr>
      <w:r>
        <w:t xml:space="preserve">2. Streets bordering ban zones got faster: travel times fell nine percent because drivers switched modes or routes before reaching downtown</w:t>
      </w:r>
    </w:p>
    <w:p>
      <w:r>
        <w:rPr>
          <w:rStyle w:val="Style13ptBold"/>
        </w:rPr>
        <w:t xml:space="preserve">Whitfield 25</w:t>
      </w:r>
      <w:r>
        <w:rPr>
          <w:sz w:val="16"/>
          <w:szCs w:val="16"/>
        </w:rPr>
        <w:t xml:space="preserve">, [Dana Whitfield, Staff Writer at The Example Urban Review, reporting on a four-year study by the Example Transit Institute, 3-3-2025, "Downtown Car Bans Cut Congestion Without Hurting Retail, Study Finds," The Example Urban Review. DOA: 10-14-2026 </w:t>
      </w:r>
      <w:r>
        <w:rPr>
          <w:rStyle w:val="StyleUnderline"/>
          <w:sz w:val="16"/>
          <w:szCs w:val="16"/>
        </w:rPr>
        <w:t xml:space="preserve">https://example.com/downtown-car-bans-study</w:t>
      </w:r>
      <w:r>
        <w:rPr>
          <w:sz w:val="16"/>
          <w:szCs w:val="16"/>
        </w:rPr>
        <w:t xml:space="preserve">] //XX</w:t>
      </w:r>
    </w:p>
    <w:p/>
    <w:p>
      <w:r>
        <w:rPr>
          <w:sz w:val="16"/>
          <w:szCs w:val="16"/>
        </w:rPr>
        <w:t xml:space="preserve">The study, led by transportation economist Dr. Marcus Reyes, followed each city for four years after its ban took effect and compared downtown sales-tax receipts, foot-traffic counts, and traffic volumes on the streets surrounding each ban zone against pre-ban baselines. The institute is a nonprofit research organization funded by city transportation agencies and two private foundations, and the full dataset has been posted publicly so other researchers can check the numbers. "Merchants predicted disaster," Reyes said. "What we measured was the opposite. Foot traffic rose, and total sales were flat to slightly up in eleven of the twelve cities." </w:t>
      </w:r>
      <w:r>
        <w:rPr>
          <w:rStyle w:val="StyleUnderline"/>
          <w:highlight w:val="cyan"/>
        </w:rPr>
        <w:t xml:space="preserve">Average travel times on the streets bordering each ban zone fell by nine percent, because drivers switched to transit or took different routes before ever reaching downtown.</w:t>
      </w:r>
      <w:r>
        <w:rPr>
          <w:sz w:val="16"/>
          <w:szCs w:val="16"/>
        </w:rPr>
        <w:t xml:space="preserve"> Reyes said the pattern surprised his own team, which had expected at least a modest rise in congestion on the boundary streets during the first year. The report cautions that results depend heavily on transit quality. In the one city where sales fell, buses ran only every forty minutes and the ban took effect with no change to service. "A ban without a working alternative just moves the problem," Reyes said. Cities that paired bans with frequent service, meaning a bus or train at least every ten minutes during the day, saw the largest gains in both ridership and retail activity, and in those cities boundary-street traffic fell by as much as fourteen percent.</w:t>
      </w:r>
    </w:p>
    <w:p>
      <w:pPr>
        <w:pStyle w:val="Analytic"/>
      </w:pPr>
      <w:r>
        <w:t xml:space="preserve">Source note: a four-year study of twelve mid-sized cities by a nonprofit research institute funded by transportation agencies and foundations; the dataset is public. Weakness: small sample, mid-sized cities only.</w:t>
      </w:r>
    </w:p>
    <w:p>
      <w:pPr>
        <w:pStyle w:val="Heading4"/>
      </w:pPr>
      <w:r>
        <w:t xml:space="preserve">3. The effect is strongest where transit is frequent: boundary-street traffic fell as much as fourteen percent</w:t>
      </w:r>
    </w:p>
    <w:p>
      <w:r>
        <w:rPr>
          <w:rStyle w:val="Style13ptBold"/>
        </w:rPr>
        <w:t xml:space="preserve">Whitfield 25</w:t>
      </w:r>
      <w:r>
        <w:rPr>
          <w:sz w:val="16"/>
          <w:szCs w:val="16"/>
        </w:rPr>
        <w:t xml:space="preserve">, [Dana Whitfield, Staff Writer at The Example Urban Review, reporting on a four-year study by the Example Transit Institute, 3-3-2025, "Downtown Car Bans Cut Congestion Without Hurting Retail, Study Finds," The Example Urban Review. DOA: 10-14-2026 </w:t>
      </w:r>
      <w:r>
        <w:rPr>
          <w:rStyle w:val="StyleUnderline"/>
          <w:sz w:val="16"/>
          <w:szCs w:val="16"/>
        </w:rPr>
        <w:t xml:space="preserve">https://example.com/downtown-car-bans-study</w:t>
      </w:r>
      <w:r>
        <w:rPr>
          <w:sz w:val="16"/>
          <w:szCs w:val="16"/>
        </w:rPr>
        <w:t xml:space="preserve">] //XX</w:t>
      </w:r>
    </w:p>
    <w:p/>
    <w:p>
      <w:r>
        <w:rPr>
          <w:sz w:val="16"/>
          <w:szCs w:val="16"/>
        </w:rPr>
        <w:t xml:space="preserve">"Merchants predicted disaster," Reyes said. "What we measured was the opposite. Foot traffic rose, and total sales were flat to slightly up in eleven of the twelve cities." Average travel times on the streets bordering each ban zone fell by nine percent, because drivers switched to transit or took different routes before ever reaching downtown. Reyes said the pattern surprised his own team, which had expected at least a modest rise in congestion on the boundary streets during the first year. The report cautions that results depend heavily on transit quality. In the one city where sales fell, buses ran only every forty minutes and the ban took effect with no change to service. "A ban without a working alternative just moves the problem," Reyes said. </w:t>
      </w:r>
      <w:r>
        <w:rPr>
          <w:rStyle w:val="StyleUnderline"/>
          <w:highlight w:val="cyan"/>
        </w:rPr>
        <w:t xml:space="preserve">Cities that paired bans with frequent service, meaning a bus or train at least every ten minutes during the day, saw the largest gains in both ridership and retail activity, and in those cities boundary-street traffic fell by as much as fourteen percent.</w:t>
      </w:r>
      <w:r>
        <w:rPr>
          <w:sz w:val="16"/>
          <w:szCs w:val="16"/>
        </w:rPr>
        <w:t xml:space="preserve"> Critics say twelve cities is a small sample and that mid-sized cities may not be a guide for large metropolitan areas. Reyes agreed the results should not be stretched too far. "We would not tell a city of ten million people that this is a template," he said. "But for cities of a few hundred thousand, which is most cities, the fear that a ban will wreck downtown is not supported by what happened."</w:t>
      </w:r>
    </w:p>
    <w:p>
      <w:pPr>
        <w:pStyle w:val="Analytic"/>
      </w:pPr>
      <w:r>
        <w:t xml:space="preserve">4. The ban only fails without an alternative, and the Aff plan requires frequent service. Their displacement story describes the one case the study flags as the exception.</w:t>
      </w:r>
    </w:p>
    <w:p>
      <w:pPr>
        <w:pStyle w:val="Heading3"/>
      </w:pPr>
      <w:r>
        <w:t xml:space="preserve">A2: Retail will collapse</w:t>
      </w:r>
    </w:p>
    <w:p>
      <w:pPr>
        <w:pStyle w:val="Analytic"/>
      </w:pPr>
      <w:r>
        <w:t xml:space="preserve">Neg Argument: Without cars, downtown customers go to the suburbs, so stores lose sales and close.</w:t>
      </w:r>
    </w:p>
    <w:p>
      <w:pPr>
        <w:pStyle w:val="Analytic"/>
      </w:pPr>
      <w:r>
        <w:t xml:space="preserve">1. Empirically, the merchants' prediction was tested in twelve cities and did not happen: sales were flat or up in eleven.</w:t>
      </w:r>
    </w:p>
    <w:p>
      <w:pPr>
        <w:pStyle w:val="Heading4"/>
      </w:pPr>
      <w:r>
        <w:t xml:space="preserve">2. Sales were flat to slightly up in eleven of twelve cities, and foot traffic rose</w:t>
      </w:r>
    </w:p>
    <w:p>
      <w:r>
        <w:rPr>
          <w:rStyle w:val="Style13ptBold"/>
        </w:rPr>
        <w:t xml:space="preserve">Whitfield 25</w:t>
      </w:r>
      <w:r>
        <w:rPr>
          <w:sz w:val="16"/>
          <w:szCs w:val="16"/>
        </w:rPr>
        <w:t xml:space="preserve">, [Dana Whitfield, Staff Writer at The Example Urban Review, reporting on a four-year study by the Example Transit Institute, 3-3-2025, "Downtown Car Bans Cut Congestion Without Hurting Retail, Study Finds," The Example Urban Review. DOA: 10-14-2026 </w:t>
      </w:r>
      <w:r>
        <w:rPr>
          <w:rStyle w:val="StyleUnderline"/>
          <w:sz w:val="16"/>
          <w:szCs w:val="16"/>
        </w:rPr>
        <w:t xml:space="preserve">https://example.com/downtown-car-bans-study</w:t>
      </w:r>
      <w:r>
        <w:rPr>
          <w:sz w:val="16"/>
          <w:szCs w:val="16"/>
        </w:rPr>
        <w:t xml:space="preserve">] //XX</w:t>
      </w:r>
    </w:p>
    <w:p/>
    <w:p>
      <w:r>
        <w:rPr>
          <w:sz w:val="16"/>
          <w:szCs w:val="16"/>
        </w:rPr>
        <w:t xml:space="preserve">When the city of Larkspur closed its downtown core to private cars in 2019, local merchants held a protest outside city hall. Fifty storefront owners signed a letter warning that customers would simply drive to the suburban shopping center instead, and that half of them would be out of business within two years. Larkspur is one of twelve mid-sized cities now covered by a four-year analysis from the Example Transit Institute, and the results are not what the merchants predicted. The study, led by transportation economist Dr. Marcus Reyes, followed each city for four years after its ban took effect and compared downtown sales-tax receipts, foot-traffic counts, and traffic volumes on the streets surrounding each ban zone against pre-ban baselines. The institute is a nonprofit research organization funded by city transportation agencies and two private foundations, and the full dataset has been posted publicly so other researchers can check the numbers. "Merchants predicted disaster," Reyes said. "What we measured was the opposite. </w:t>
      </w:r>
      <w:r>
        <w:rPr>
          <w:rStyle w:val="StyleUnderline"/>
          <w:highlight w:val="cyan"/>
        </w:rPr>
        <w:t xml:space="preserve">Foot traffic rose, and total sales were flat to slightly up in eleven of the twelve cities.</w:t>
      </w:r>
      <w:r>
        <w:rPr>
          <w:sz w:val="16"/>
          <w:szCs w:val="16"/>
        </w:rPr>
        <w:t xml:space="preserve">" Average travel times on the streets bordering each ban zone fell by nine percent, because drivers switched to transit or took different routes before ever reaching downtown. Reyes said the pattern surprised his own team, which had expected at least a modest rise in congestion on the boundary streets during the first year.</w:t>
      </w:r>
    </w:p>
    <w:p>
      <w:pPr>
        <w:pStyle w:val="Heading4"/>
      </w:pPr>
      <w:r>
        <w:t xml:space="preserve">3. The one city where sales fell had no change in transit service, so the Neg's link is a service problem</w:t>
      </w:r>
    </w:p>
    <w:p>
      <w:r>
        <w:rPr>
          <w:rStyle w:val="Style13ptBold"/>
        </w:rPr>
        <w:t xml:space="preserve">Whitfield 25</w:t>
      </w:r>
      <w:r>
        <w:rPr>
          <w:sz w:val="16"/>
          <w:szCs w:val="16"/>
        </w:rPr>
        <w:t xml:space="preserve">, [Dana Whitfield, Staff Writer at The Example Urban Review, reporting on a four-year study by the Example Transit Institute, 3-3-2025, "Downtown Car Bans Cut Congestion Without Hurting Retail, Study Finds," The Example Urban Review. DOA: 10-14-2026 </w:t>
      </w:r>
      <w:r>
        <w:rPr>
          <w:rStyle w:val="StyleUnderline"/>
          <w:sz w:val="16"/>
          <w:szCs w:val="16"/>
        </w:rPr>
        <w:t xml:space="preserve">https://example.com/downtown-car-bans-study</w:t>
      </w:r>
      <w:r>
        <w:rPr>
          <w:sz w:val="16"/>
          <w:szCs w:val="16"/>
        </w:rPr>
        <w:t xml:space="preserve">] //XX</w:t>
      </w:r>
    </w:p>
    <w:p/>
    <w:p>
      <w:r>
        <w:rPr>
          <w:sz w:val="16"/>
          <w:szCs w:val="16"/>
        </w:rPr>
        <w:t xml:space="preserve">"Merchants predicted disaster," Reyes said. "What we measured was the opposite. Foot traffic rose, and total sales were flat to slightly up in eleven of the twelve cities." Average travel times on the streets bordering each ban zone fell by nine percent, because drivers switched to transit or took different routes before ever reaching downtown. Reyes said the pattern surprised his own team, which had expected at least a modest rise in congestion on the boundary streets during the first year. The report cautions that results depend heavily on transit quality. </w:t>
      </w:r>
      <w:r>
        <w:rPr>
          <w:rStyle w:val="StyleUnderline"/>
          <w:highlight w:val="cyan"/>
        </w:rPr>
        <w:t xml:space="preserve">In the one city where sales fell, buses ran only every forty minutes and the ban took effect with no change to service.</w:t>
      </w:r>
      <w:r>
        <w:rPr>
          <w:sz w:val="16"/>
          <w:szCs w:val="16"/>
        </w:rPr>
        <w:t xml:space="preserve"> "A ban without a working alternative just moves the problem," Reyes said. Cities that paired bans with frequent service, meaning a bus or train at least every ten minutes during the day, saw the largest gains in both ridership and retail activity, and in those cities boundary-street traffic fell by as much as fourteen percent.</w:t>
      </w:r>
    </w:p>
    <w:p>
      <w:pPr>
        <w:pStyle w:val="Analytic"/>
      </w:pPr>
      <w:r>
        <w:t xml:space="preserve">4. The exception proves the plan: the Aff requires frequent service with the ban, which is the condition under which sales held up.</w:t>
      </w: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b/>
      <w:sz w:val="52"/>
      <w:szCs w:val="32"/>
    </w:rPr>
  </w:style>
  <w:style w:type="paragraph" w:styleId="Heading2">
    <w:name w:val="heading 2"/>
    <w:aliases w:val="Hat"/>
    <w:basedOn w:val="Normal"/>
    <w:next w:val="Normal"/>
    <w:uiPriority w:val="1"/>
    <w:qFormat/>
    <w:pPr>
      <w:keepNext/>
      <w:keepLines/>
      <w:pageBreakBefore/>
      <w:spacing w:before="480"/>
      <w:jc w:val="center"/>
      <w:outlineLvl w:val="1"/>
    </w:pPr>
    <w:rPr>
      <w:b/>
      <w:sz w:val="44"/>
      <w:szCs w:val="26"/>
      <w:u w:val="double"/>
    </w:rPr>
  </w:style>
  <w:style w:type="paragraph" w:styleId="Heading3">
    <w:name w:val="heading 3"/>
    <w:aliases w:val="Block"/>
    <w:basedOn w:val="Normal"/>
    <w:next w:val="Normal"/>
    <w:uiPriority w:val="1"/>
    <w:qFormat/>
    <w:pPr>
      <w:keepNext/>
      <w:keepLines/>
      <w:pageBreakBefore/>
      <w:spacing w:before="200"/>
      <w:jc w:val="center"/>
      <w:outlineLvl w:val="2"/>
    </w:pPr>
    <w:rPr>
      <w:b/>
      <w:sz w:val="32"/>
      <w:szCs w:val="24"/>
      <w:u w:val="single"/>
    </w:rPr>
  </w:style>
  <w:style w:type="paragraph" w:styleId="Heading4">
    <w:name w:val="heading 4"/>
    <w:aliases w:val="Tag"/>
    <w:basedOn w:val="Normal"/>
    <w:next w:val="Normal"/>
    <w:uiPriority w:val="1"/>
    <w:qFormat/>
    <w:pPr>
      <w:keepNext/>
      <w:keepLines/>
      <w:spacing w:before="200"/>
      <w:outlineLvl w:val="3"/>
    </w:pPr>
    <w:rPr>
      <w:b/>
      <w:iCs/>
      <w:sz w:val="26"/>
    </w:rPr>
  </w:style>
  <w:style w:type="character" w:styleId="Emphasis">
    <w:name w:val="Emphasis"/>
    <w:basedOn w:val="DefaultParagraphFont"/>
    <w:uiPriority w:val="20"/>
    <w:qFormat/>
    <w:rPr>
      <w:rFonts w:ascii="Times New Roman" w:hAnsi="Times New Roman" w:cs="Times New Roman"/>
      <w:b w:val="0"/>
      <w:i w:val="0"/>
      <w:iCs/>
      <w:sz w:val="22"/>
      <w:u w:val="single"/>
      <w:bdr w:val="single" w:sz="8" w:space="0" w:color="auto"/>
    </w:rPr>
  </w:style>
  <w:style w:type="character" w:styleId="Style13ptBold">
    <w:name w:val="Style 13 pt Bold"/>
    <w:aliases w:val="Cite"/>
    <w:basedOn w:val="DefaultParagraphFont"/>
    <w:qFormat/>
    <w:rPr>
      <w:b/>
      <w:bCs/>
      <w:sz w:val="26"/>
      <w:u w:val="none"/>
    </w:rPr>
  </w:style>
  <w:style w:type="character" w:styleId="StyleUnderline">
    <w:name w:val="Style Underline"/>
    <w:aliases w:val="Underline"/>
    <w:basedOn w:val="DefaultParagraphFont"/>
    <w:qFormat/>
    <w:rPr>
      <w:b w:val="0"/>
      <w:sz w:val="22"/>
      <w:u w:val="single"/>
    </w:rPr>
  </w:style>
  <w:style w:type="paragraph" w:styleId="Undertag">
    <w:name w:val="Undertag"/>
    <w:basedOn w:val="Normal"/>
    <w:qFormat/>
    <w:pPr>
      <w:spacing w:after="0"/>
    </w:pPr>
    <w:rPr>
      <w:rFonts w:ascii="Times New Roman" w:hAnsi="Times New Roman" w:cs="Times New Roman"/>
      <w:i/>
      <w:iCs/>
      <w:color w:val="385623"/>
      <w:sz w:val="24"/>
    </w:rPr>
  </w:style>
  <w:style w:type="paragraph" w:styleId="Analytic">
    <w:name w:val="Analytic"/>
    <w:basedOn w:val="Normal"/>
    <w:qFormat/>
    <w:rPr>
      <w:color w:val="1F386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