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Example Aff Block File</w:t>
      </w:r>
    </w:p>
    <w:p>
      <w:pPr>
        <w:pStyle w:val="Heading2"/>
      </w:pPr>
      <w:r>
        <w:t xml:space="preserve">Congestion</w:t>
      </w:r>
    </w:p>
    <w:p>
      <w:pPr>
        <w:pStyle w:val="Heading3"/>
      </w:pPr>
      <w:r>
        <w:t xml:space="preserve">A2: Bans just move traffic</w:t>
      </w:r>
    </w:p>
    <w:p>
      <w:pPr>
        <w:pStyle w:val="Heading4"/>
      </w:pPr>
      <w:r>
        <w:t xml:space="preserve">Bordering streets get faster, not slower, after a ban</w:t>
      </w:r>
    </w:p>
    <w:p>
      <w:r>
        <w:rPr>
          <w:rStyle w:val="Style13ptBold"/>
        </w:rPr>
        <w:t xml:space="preserve">Whitfield 25</w:t>
      </w:r>
      <w:r>
        <w:rPr>
          <w:sz w:val="16"/>
          <w:szCs w:val="16"/>
        </w:rPr>
        <w:t xml:space="preserve">, [Dana Whitfield, Staff Writer at The Example Urban Review, reporting on a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rPr>
          <w:sz w:val="16"/>
          <w:szCs w:val="16"/>
        </w:rPr>
        <w:t xml:space="preserve">A new analysis from the Example Transit Institute finds that cities which closed their downtown cores to private cars saw </w:t>
      </w:r>
      <w:r>
        <w:rPr>
          <w:rStyle w:val="StyleUnderline"/>
        </w:rPr>
        <w:t xml:space="preserve">traffic fall sharply on surrounding streets</w:t>
      </w:r>
      <w:r>
        <w:rPr>
          <w:sz w:val="16"/>
          <w:szCs w:val="16"/>
        </w:rPr>
        <w:t xml:space="preserve"> and no measurable loss in retail sales. ... "Merchants predicted disaster," Reyes said. "What we measured was the opposite. Foot traffic rose, and total sales were flat to slightly up in eleven of the twelve cities." </w:t>
      </w:r>
      <w:r>
        <w:rPr>
          <w:rStyle w:val="StyleUnderline"/>
          <w:highlight w:val="cyan"/>
        </w:rPr>
        <w:t xml:space="preserve">Average travel times on the streets bordering each ban zone fell by nine percent</w:t>
      </w:r>
      <w:r>
        <w:rPr>
          <w:sz w:val="16"/>
          <w:szCs w:val="16"/>
        </w:rPr>
        <w:t xml:space="preserve">, because drivers switched to transit or took different routes before ever reaching downtown.</w:t>
      </w:r>
    </w:p>
    <w:p>
      <w:pPr>
        <w:pStyle w:val="Analytic"/>
      </w:pPr>
      <w:r>
        <w:t xml:space="preserve">Nine percent faster bordering streets means displacement is not happening.</w:t>
      </w:r>
    </w:p>
    <w:p>
      <w:pPr>
        <w:pStyle w:val="Heading3"/>
      </w:pPr>
      <w:r>
        <w:t xml:space="preserve">A2: Retail will collapse</w:t>
      </w:r>
    </w:p>
    <w:p>
      <w:pPr>
        <w:pStyle w:val="Heading4"/>
      </w:pPr>
      <w:r>
        <w:t xml:space="preserve">Retail sales held steady in eleven of twelve cities</w:t>
      </w:r>
    </w:p>
    <w:p>
      <w:r>
        <w:rPr>
          <w:rStyle w:val="Style13ptBold"/>
        </w:rPr>
        <w:t xml:space="preserve">Whitfield 25</w:t>
      </w:r>
      <w:r>
        <w:rPr>
          <w:sz w:val="16"/>
          <w:szCs w:val="16"/>
        </w:rPr>
        <w:t xml:space="preserve"> (Dana Whitfield, Staff Writer at The Example Urban Review, reporting on a study by the Example Transit Institute, The Example Urban Review, 3-3-2025, "Downtown Car Bans Cut Congestion Without Hurting Retail, Study Finds", </w:t>
      </w:r>
      <w:r>
        <w:rPr>
          <w:rStyle w:val="StyleUnderline"/>
          <w:sz w:val="16"/>
          <w:szCs w:val="16"/>
        </w:rPr>
        <w:t xml:space="preserve">https://example.com/downtown-car-bans-study</w:t>
      </w:r>
      <w:r>
        <w:rPr>
          <w:sz w:val="16"/>
          <w:szCs w:val="16"/>
        </w:rPr>
        <w:t xml:space="preserve">) XX - DOA: 10-14-2026</w:t>
      </w:r>
    </w:p>
    <w:p/>
    <w:p>
      <w:r>
        <w:rPr>
          <w:sz w:val="16"/>
          <w:szCs w:val="16"/>
        </w:rPr>
        <w:t xml:space="preserve">"Merchants predicted disaster," Reyes said. "What we measured was the opposite. </w:t>
      </w:r>
      <w:r>
        <w:rPr>
          <w:rStyle w:val="StyleUnderline"/>
          <w:highlight w:val="cyan"/>
        </w:rPr>
        <w:t xml:space="preserve">Foot traffic rose, and total sales were flat to slightly up in eleven of the twelve cities.</w:t>
      </w:r>
      <w:r>
        <w:rPr>
          <w:sz w:val="16"/>
          <w:szCs w:val="16"/>
        </w:rPr>
        <w:t xml:space="preserve">"</w:t>
      </w: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paragraph" w:default="1" w:styleId="Normal">
    <w:name w:val="Normal"/>
    <w:aliases w:val="Normal/Card"/>
    <w:qFormat/>
  </w:style>
  <w:style w:type="character" w:default="1" w:styleId="DefaultParagraphFont">
    <w:name w:val="Default Paragraph Font"/>
    <w:uiPriority w:val="1"/>
    <w:semiHidden/>
    <w:unhideWhenUsed/>
  </w:style>
  <w:style w:type="paragraph" w:styleId="Heading1">
    <w:name w:val="heading 1"/>
    <w:aliases w:val="Pocket"/>
    <w:basedOn w:val="Normal"/>
    <w:next w:val="Normal"/>
    <w:qFormat/>
    <w:pPr>
      <w:keepNext/>
      <w:keepLines/>
      <w:pageBreakBefore/>
      <w:pBdr>
        <w:top w:val="single" w:sz="24" w:space="1" w:color="auto"/>
        <w:left w:val="single" w:sz="24" w:space="4" w:color="auto"/>
        <w:bottom w:val="single" w:sz="24" w:space="1" w:color="auto"/>
        <w:right w:val="single" w:sz="24" w:space="4" w:color="auto"/>
      </w:pBdr>
      <w:spacing w:before="480"/>
      <w:jc w:val="center"/>
      <w:outlineLvl w:val="0"/>
    </w:pPr>
    <w:rPr>
      <w:b/>
      <w:sz w:val="52"/>
      <w:szCs w:val="32"/>
    </w:rPr>
  </w:style>
  <w:style w:type="paragraph" w:styleId="Heading2">
    <w:name w:val="heading 2"/>
    <w:aliases w:val="Hat"/>
    <w:basedOn w:val="Normal"/>
    <w:next w:val="Normal"/>
    <w:uiPriority w:val="1"/>
    <w:qFormat/>
    <w:pPr>
      <w:keepNext/>
      <w:keepLines/>
      <w:pageBreakBefore/>
      <w:spacing w:before="480"/>
      <w:jc w:val="center"/>
      <w:outlineLvl w:val="1"/>
    </w:pPr>
    <w:rPr>
      <w:b/>
      <w:sz w:val="44"/>
      <w:szCs w:val="26"/>
      <w:u w:val="double"/>
    </w:rPr>
  </w:style>
  <w:style w:type="paragraph" w:styleId="Heading3">
    <w:name w:val="heading 3"/>
    <w:aliases w:val="Block"/>
    <w:basedOn w:val="Normal"/>
    <w:next w:val="Normal"/>
    <w:uiPriority w:val="1"/>
    <w:qFormat/>
    <w:pPr>
      <w:keepNext/>
      <w:keepLines/>
      <w:pageBreakBefore/>
      <w:spacing w:before="200"/>
      <w:jc w:val="center"/>
      <w:outlineLvl w:val="2"/>
    </w:pPr>
    <w:rPr>
      <w:b/>
      <w:sz w:val="32"/>
      <w:szCs w:val="24"/>
      <w:u w:val="single"/>
    </w:rPr>
  </w:style>
  <w:style w:type="paragraph" w:styleId="Heading4">
    <w:name w:val="heading 4"/>
    <w:aliases w:val="Tag"/>
    <w:basedOn w:val="Normal"/>
    <w:next w:val="Normal"/>
    <w:uiPriority w:val="1"/>
    <w:qFormat/>
    <w:pPr>
      <w:keepNext/>
      <w:keepLines/>
      <w:spacing w:before="200"/>
      <w:outlineLvl w:val="3"/>
    </w:pPr>
    <w:rPr>
      <w:b/>
      <w:iCs/>
      <w:sz w:val="26"/>
    </w:rPr>
  </w:style>
  <w:style w:type="character" w:styleId="Emphasis">
    <w:name w:val="Emphasis"/>
    <w:basedOn w:val="DefaultParagraphFont"/>
    <w:uiPriority w:val="20"/>
    <w:qFormat/>
    <w:rPr>
      <w:rFonts w:ascii="Times New Roman" w:hAnsi="Times New Roman" w:cs="Times New Roman"/>
      <w:b w:val="0"/>
      <w:i w:val="0"/>
      <w:iCs/>
      <w:sz w:val="22"/>
      <w:u w:val="single"/>
      <w:bdr w:val="single" w:sz="8" w:space="0" w:color="auto"/>
    </w:rPr>
  </w:style>
  <w:style w:type="character" w:styleId="Style13ptBold">
    <w:name w:val="Style 13 pt Bold"/>
    <w:aliases w:val="Cite"/>
    <w:basedOn w:val="DefaultParagraphFont"/>
    <w:qFormat/>
    <w:rPr>
      <w:b/>
      <w:bCs/>
      <w:sz w:val="26"/>
      <w:u w:val="none"/>
    </w:rPr>
  </w:style>
  <w:style w:type="character" w:styleId="StyleUnderline">
    <w:name w:val="Style Underline"/>
    <w:aliases w:val="Underline"/>
    <w:basedOn w:val="DefaultParagraphFont"/>
    <w:qFormat/>
    <w:rPr>
      <w:b w:val="0"/>
      <w:sz w:val="22"/>
      <w:u w:val="single"/>
    </w:rPr>
  </w:style>
  <w:style w:type="paragraph" w:styleId="Undertag">
    <w:name w:val="Undertag"/>
    <w:basedOn w:val="Normal"/>
    <w:qFormat/>
    <w:pPr>
      <w:spacing w:after="0"/>
    </w:pPr>
    <w:rPr>
      <w:rFonts w:ascii="Times New Roman" w:hAnsi="Times New Roman" w:cs="Times New Roman"/>
      <w:i/>
      <w:iCs/>
      <w:color w:val="385623"/>
      <w:sz w:val="24"/>
    </w:rPr>
  </w:style>
  <w:style w:type="paragraph" w:styleId="Analytic">
    <w:name w:val="Analytic"/>
    <w:basedOn w:val="Normal"/>
    <w:qFormat/>
    <w:rPr>
      <w:color w:val="1F386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