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E4E79"/>
          <w:sz w:val="52"/>
          <w:szCs w:val="52"/>
        </w:rPr>
        <w:t xml:space="preserve">ZAVA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INTELLIGENT ATHLETIC APPAREL</w:t>
      </w:r>
    </w:p>
    <w:p>
      <w:pPr>
        <w:pBdr>
          <w:bottom w:val="single" w:color="2E75B6" w:sz="4" w:space="1"/>
        </w:pBdr>
      </w:pPr>
      <w:r>
        <w:t xml:space="preserve"/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color w:val="1E4E79"/>
          <w:sz w:val="36"/>
          <w:szCs w:val="36"/>
        </w:rPr>
        <w:t xml:space="preserve">2025 AI-Powered Retail Strategy: Executive Brief</w:t>
      </w:r>
    </w:p>
    <w:p>
      <w:pPr>
        <w:spacing w:after="24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Prepared by: Zava Office of Strategy &amp; Innovation  |  Q1 2025  |  CONFIDENTIAL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4E79"/>
          <w:sz w:val="32"/>
          <w:szCs w:val="32"/>
        </w:rPr>
        <w:t xml:space="preserve">Executive Summary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Zava is at an inflection point. As the intelligent athletic apparel market rapidly evolves, AI-powered retail operations have shifted from competitive advantage to operational necessity. This brief summarizes Zava's strategic rationale for full-scale AI adoption across our customer experience, supply chain, and knowledge management functions.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following assertions represent the core strategic premises underpinning Zava's 2025–2027 AI transformation roadmap. Each claim is supported by market research, customer data, and third-party analysis commissioned by the Zava Strategy team.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4E79"/>
          <w:sz w:val="32"/>
          <w:szCs w:val="32"/>
        </w:rPr>
        <w:t xml:space="preserve">Strategic Assertions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following eight assertions form the foundation of Zava's AI investment thesis:</w:t>
      </w:r>
    </w:p>
    <w:p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A1. </w:t>
      </w:r>
      <w:r>
        <w:rPr>
          <w:rFonts w:ascii="Arial" w:cs="Arial" w:eastAsia="Arial" w:hAnsi="Arial"/>
          <w:sz w:val="22"/>
          <w:szCs w:val="22"/>
        </w:rPr>
        <w:t xml:space="preserve">The global athletic apparel market will reach $350 billion by 2027, with AI-personalized retail capturing 28% of total online sales.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Zava's expansion into AI-driven commerce is timed to coincide with projected market acceleration, particularly in the premium performance segment where our brand competes.</w:t>
      </w:r>
    </w:p>
    <w:p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A2. </w:t>
      </w:r>
      <w:r>
        <w:rPr>
          <w:rFonts w:ascii="Arial" w:cs="Arial" w:eastAsia="Arial" w:hAnsi="Arial"/>
          <w:sz w:val="22"/>
          <w:szCs w:val="22"/>
        </w:rPr>
        <w:t xml:space="preserve">Retail customers who receive AI-personalized product recommendations convert at 3.5x the rate of customers served generic catalog browsing experiences.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Personalization is no longer a feature—it is the baseline expectation. Zava's AI recommendation engine, currently in pilot with 40,000 customers, will scale platform-wide by Q3 2025.</w:t>
      </w:r>
    </w:p>
    <w:p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A3. </w:t>
      </w:r>
      <w:r>
        <w:rPr>
          <w:rFonts w:ascii="Arial" w:cs="Arial" w:eastAsia="Arial" w:hAnsi="Arial"/>
          <w:sz w:val="22"/>
          <w:szCs w:val="22"/>
        </w:rPr>
        <w:t xml:space="preserve">Zava's internal knowledge management inefficiencies cost an estimated $4.2 million annually in duplicated work, onboarding delays, and failed institutional memory transfer.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 comprehensive audit of internal workflows conducted in 2024 identified knowledge fragmentation as one of Zava's top three operational drains. AI-powered knowledge agents will directly address this gap.</w:t>
      </w:r>
    </w:p>
    <w:p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A4. </w:t>
      </w:r>
      <w:r>
        <w:rPr>
          <w:rFonts w:ascii="Arial" w:cs="Arial" w:eastAsia="Arial" w:hAnsi="Arial"/>
          <w:sz w:val="22"/>
          <w:szCs w:val="22"/>
        </w:rPr>
        <w:t xml:space="preserve">Enterprises deploying AI knowledge agents reduce new employee time-to-productivity by 47%, with the highest gains in customer-facing and technical roles.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Given Zava's 22% annual headcount growth in retail and fulfillment roles, reducing onboarding friction directly impacts revenue velocity and reduces training overhead.</w:t>
      </w:r>
    </w:p>
    <w:p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A5. </w:t>
      </w:r>
      <w:r>
        <w:rPr>
          <w:rFonts w:ascii="Arial" w:cs="Arial" w:eastAsia="Arial" w:hAnsi="Arial"/>
          <w:sz w:val="22"/>
          <w:szCs w:val="22"/>
        </w:rPr>
        <w:t xml:space="preserve">AI-driven demand forecasting reduces excess inventory by 31% and cuts stockout events by 24%, leading to an average gross margin improvement of 4–6 percentage points.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Zava's supply chain has historically operated with 18% excess inventory in off-peak seasons. Deploying predictive AI models across our 8 distribution centers is projected to yield $6.1M in annual savings.</w:t>
      </w:r>
    </w:p>
    <w:p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A6. </w:t>
      </w:r>
      <w:r>
        <w:rPr>
          <w:rFonts w:ascii="Arial" w:cs="Arial" w:eastAsia="Arial" w:hAnsi="Arial"/>
          <w:sz w:val="22"/>
          <w:szCs w:val="22"/>
        </w:rPr>
        <w:t xml:space="preserve">Customer support operations augmented by AI agents resolve inquiries 58% faster than fully human-staffed teams, while achieving equivalent or higher customer satisfaction scores.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Zava's customer support volume grew 67% in 2024 driven by e-commerce expansion. AI agent deployment in Tier-1 support is a critical lever to maintain service quality without proportional headcount increases.</w:t>
      </w:r>
    </w:p>
    <w:p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A7. </w:t>
      </w:r>
      <w:r>
        <w:rPr>
          <w:rFonts w:ascii="Arial" w:cs="Arial" w:eastAsia="Arial" w:hAnsi="Arial"/>
          <w:sz w:val="22"/>
          <w:szCs w:val="22"/>
        </w:rPr>
        <w:t xml:space="preserve">Over 80% of enterprise data remains unstructured and unsearchable, representing a significant untapped resource that AI retrieval systems can unlock for competitive intelligence.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Zava maintains over 14 terabytes of unstructured data across emails, product development documents, customer feedback archives, and supplier communications. This data is currently invisible to decision-makers.</w:t>
      </w:r>
    </w:p>
    <w:p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A8. </w:t>
      </w:r>
      <w:r>
        <w:rPr>
          <w:rFonts w:ascii="Arial" w:cs="Arial" w:eastAsia="Arial" w:hAnsi="Arial"/>
          <w:sz w:val="22"/>
          <w:szCs w:val="22"/>
        </w:rPr>
        <w:t xml:space="preserve">Organizations that establish AI governance frameworks before scaling autonomous agent workflows report 2.3x fewer compliance incidents and 40% lower remediation costs than those that implement governance reactively.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Zava's Legal and Compliance teams have prioritized AI governance as a prerequisite to agentic workflow deployment. The Zava AI Responsibility Charter, ratified in December 2024, establishes our governance baseline.</w:t>
      </w:r>
    </w:p>
    <w:p>
      <w:r>
        <w:t xml:space="preserve"/>
      </w:r>
    </w:p>
    <w:p>
      <w:pPr>
        <w:pBdr>
          <w:bottom w:val="single" w:color="2E75B6" w:sz="4" w:space="1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4E79"/>
          <w:sz w:val="32"/>
          <w:szCs w:val="32"/>
        </w:rPr>
        <w:t xml:space="preserve">Investment Summary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eight assertions above collectively support a $23M AI transformation investment over 24 months across three priority domains: Customer Experience &amp; Personalization ($9M), Supply Chain Intelligence ($7M), and Enterprise Knowledge Management ($7M).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projected 3-year ROI is 4.1x, with full payback expected within 22 months of deployment. Board approval is requested by March 31, 2025.</w:t>
      </w:r>
    </w:p>
    <w:p>
      <w:r>
        <w:t xml:space="preserve"/>
      </w:r>
    </w:p>
    <w:p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This document contains forward-looking statements based on market research and internal analysis. All projections are subject to material risks and uncertainties.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A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80"/>
      <w:outlineLvl w:val="0"/>
    </w:pPr>
    <w:rPr>
      <w:rFonts w:ascii="Arial" w:cs="Arial" w:eastAsia="Arial" w:hAnsi="Arial"/>
      <w:b/>
      <w:bCs/>
      <w:color w:val="1E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2026-02-22T17:47:58.882Z</dcterms:created>
  <dcterms:modified xsi:type="dcterms:W3CDTF">2026-02-22T17:47:58.883Z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