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Zava SecureVault Compliance Pack — Product Release Announcement</w:t>
      </w:r>
    </w:p>
    <w:p>
      <w:r>
        <w:t>Release Date: January 20, 2026</w:t>
      </w:r>
    </w:p>
    <w:p>
      <w:r>
        <w:t>Target Audience: Partners, Public</w:t>
      </w:r>
    </w:p>
    <w:p>
      <w:r>
        <w:t>Owner: Dana Whitfield, Security and Compliance</w:t>
      </w:r>
    </w:p>
    <w:p>
      <w:pPr>
        <w:pStyle w:val="Heading2"/>
      </w:pPr>
      <w:r>
        <w:t>Overview</w:t>
      </w:r>
    </w:p>
    <w:p>
      <w:r>
        <w:t>The Zava SecureVault Compliance Pack adds automated policy enforcement, audit trail generation, and pre-built compliance templates for SOC 2, ISO 27001, and HIPAA. The pack integrates directly with the existing SecureVault module and requires no additional infrastructure.</w:t>
      </w:r>
    </w:p>
    <w:p>
      <w:pPr>
        <w:pStyle w:val="Heading2"/>
      </w:pPr>
      <w:r>
        <w:t>What's New</w:t>
      </w:r>
    </w:p>
    <w:p>
      <w:pPr>
        <w:pStyle w:val="ListBullet"/>
      </w:pPr>
      <w:r>
        <w:t>Automated policy enforcement for 23 NIST CSF control categories.</w:t>
      </w:r>
    </w:p>
    <w:p>
      <w:pPr>
        <w:pStyle w:val="ListBullet"/>
      </w:pPr>
      <w:r>
        <w:t>Immutable audit trail with tamper-evident logging for all vault operations.</w:t>
      </w:r>
    </w:p>
    <w:p>
      <w:pPr>
        <w:pStyle w:val="ListBullet"/>
      </w:pPr>
      <w:r>
        <w:t>Pre-built compliance templates for SOC 2 Type II, ISO 27001, and HIPAA.</w:t>
      </w:r>
    </w:p>
    <w:p>
      <w:pPr>
        <w:pStyle w:val="ListBullet"/>
      </w:pPr>
      <w:r>
        <w:t>Real-time alerts for policy violations with customizable escalation paths.</w:t>
      </w:r>
    </w:p>
    <w:p>
      <w:pPr>
        <w:pStyle w:val="ListBullet"/>
      </w:pPr>
      <w:r>
        <w:t>One-click compliance evidence packages for auditor export.</w:t>
      </w:r>
    </w:p>
    <w:p>
      <w:pPr>
        <w:pStyle w:val="Heading2"/>
      </w:pPr>
      <w:r>
        <w:t>Business Impact</w:t>
      </w:r>
    </w:p>
    <w:p>
      <w:r>
        <w:t>Organizations that previously spent 6-8 weeks preparing for SOC 2 audits reported completing evidence collection in under 4 hours using the Compliance Pack in our beta program.</w:t>
      </w:r>
    </w:p>
    <w:p>
      <w:pPr>
        <w:pStyle w:val="Heading2"/>
      </w:pPr>
      <w:r>
        <w:t>Known Limitations</w:t>
      </w:r>
    </w:p>
    <w:p>
      <w:pPr>
        <w:pStyle w:val="ListBullet"/>
      </w:pPr>
      <w:r>
        <w:t>HIPAA template covers technical safeguards only — administrative and physical safeguard documentation must be provided manually.</w:t>
      </w:r>
    </w:p>
    <w:p>
      <w:pPr>
        <w:pStyle w:val="ListBullet"/>
      </w:pPr>
      <w:r>
        <w:t>Audit trail retention is 7 years maximum; longer retention requires external archival.</w:t>
      </w:r>
    </w:p>
    <w:p>
      <w:pPr>
        <w:pStyle w:val="ListBullet"/>
      </w:pPr>
      <w:r>
        <w:t>Policy enforcement rules cannot be customized in the Standard tier.</w:t>
      </w:r>
    </w:p>
    <w:p>
      <w:pPr>
        <w:pStyle w:val="Heading2"/>
      </w:pPr>
      <w:r>
        <w:t>Customer-Facing Summary</w:t>
      </w:r>
    </w:p>
    <w:p>
      <w:r>
        <w:t>Organizations that fail to maintain continuous compliance documentation risk significant regulatory penalties, audit failures, and reputational damage that can be difficult to recover from. Failure to comply with SOC 2 or HIPAA requirements will result in audit findings that could jeopardize your certification status. We designed the Compliance Pack because the company understands that audit preparation is a burden most teams cannot absorb. The company built this so your team does not have to spend weeks assembling evidence by hand. We believe compliance should be automatic, and the company has made it so. Get started today before your next audit window opens, or risk being unprepared when it matters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