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IT Infrastructure Server Migration Plan</w:t>
      </w:r>
    </w:p>
    <w:p xmlns:w="http://schemas.openxmlformats.org/wordprocessingml/2006/main">
      <w:r>
        <w:t xml:space="preserve">Project: On-Premises to Azure Migration | Department: Information Technology</w:t>
      </w:r>
    </w:p>
    <w:p xmlns:w="http://schemas.openxmlformats.org/wordprocessingml/2006/main">
      <w:r>
        <w:t xml:space="preserve">Document Type: Migration Plan | Classification: Internal | Version: 1.2</w:t>
      </w:r>
    </w:p>
    <w:p xmlns:w="http://schemas.openxmlformats.org/wordprocessingml/2006/main">
      <w:r>
        <w:t xml:space="preserve">Owner: Tom Okafor, IT Infrastructure Lead | Date: February 2025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Executive Summary</w:t>
      </w:r>
    </w:p>
    <w:p xmlns:w="http://schemas.openxmlformats.org/wordprocessingml/2006/main">
      <w:r>
        <w:t xml:space="preserve">Contoso IT Infrastructure will migrate 12 on-premises servers to Microsoft Azure during Q2-Q3 2025. The migration will decommission the Reading data centre, reduce infrastructure operating costs by an estimated 42%, and improve resilience through Azure availability zones. All production workloads will be migrated with a maximum tolerated downtime of 4 hours per server.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Server Inventory</w:t>
      </w:r>
    </w:p>
    <w:p xmlns:w="http://schemas.openxmlformats.org/wordprocessingml/2006/main">
      <w:r>
        <w:t xml:space="preserve">Total servers in scope: 12</w:t>
      </w:r>
    </w:p>
    <w:p xmlns:w="http://schemas.openxmlformats.org/wordprocessingml/2006/main">
      <w:r>
        <w:t xml:space="preserve">  - Application servers: 4 (PROD-APP-01 through PROD-APP-04)</w:t>
      </w:r>
    </w:p>
    <w:p xmlns:w="http://schemas.openxmlformats.org/wordprocessingml/2006/main">
      <w:r>
        <w:t xml:space="preserve">  - Database servers: 3 (PROD-SQL-01, PROD-SQL-02, PROD-SQL-RO)</w:t>
      </w:r>
    </w:p>
    <w:p xmlns:w="http://schemas.openxmlformats.org/wordprocessingml/2006/main">
      <w:r>
        <w:t xml:space="preserve">  - File/print servers: 2 (PROD-FILE-01, PROD-FILE-02)</w:t>
      </w:r>
    </w:p>
    <w:p xmlns:w="http://schemas.openxmlformats.org/wordprocessingml/2006/main">
      <w:r>
        <w:t xml:space="preserve">  - Domain controllers: 2 (PROD-DC-01, PROD-DC-02)</w:t>
      </w:r>
    </w:p>
    <w:p xmlns:w="http://schemas.openxmlformats.org/wordprocessingml/2006/main">
      <w:r>
        <w:t xml:space="preserve">  - Monitoring server: 1 (PROD-MON-01)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Migration Phases</w:t>
      </w:r>
    </w:p>
    <w:p xmlns:w="http://schemas.openxmlformats.org/wordprocessingml/2006/main">
      <w:r>
        <w:t xml:space="preserve">Phase 1 — Assessment (March 2025): Azure Migrate assessment of all 12 servers. Dependency mapping, sizing recommendations, cost modelling. Output: Migration Wave Plan.</w:t>
      </w:r>
    </w:p>
    <w:p xmlns:w="http://schemas.openxmlformats.org/wordprocessingml/2006/main">
      <w:r>
        <w:t xml:space="preserve">Phase 2 — Pilot (April 2025): Migrate 2 non-critical servers (PROD-FILE-02, PROD-MON-01) to validate tooling, networking, and runbook procedures.</w:t>
      </w:r>
    </w:p>
    <w:p xmlns:w="http://schemas.openxmlformats.org/wordprocessingml/2006/main">
      <w:r>
        <w:t xml:space="preserve">Phase 3 — Production Migration Wave 1 (May 2025): Migrate application and file servers (PROD-APP-01 through PROD-APP-04, PROD-FILE-01). Planned maintenance window: Saturday 1am-5am.</w:t>
      </w:r>
    </w:p>
    <w:p xmlns:w="http://schemas.openxmlformats.org/wordprocessingml/2006/main">
      <w:r>
        <w:t xml:space="preserve">Phase 4 — Production Migration Wave 2 (June 2025): Migrate database and domain controller servers. Requires database quiesce and AD replication verification.</w:t>
      </w:r>
    </w:p>
    <w:p xmlns:w="http://schemas.openxmlformats.org/wordprocessingml/2006/main">
      <w:r>
        <w:t xml:space="preserve">Phase 5 — Cutover and Decommission (July 2025): DNS cutover, certificate updates, decommission on-prem hardware, vacate Reading data centre.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Risks and Rollback Plan</w:t>
      </w:r>
    </w:p>
    <w:p xmlns:w="http://schemas.openxmlformats.org/wordprocessingml/2006/main">
      <w:r>
        <w:t xml:space="preserve">Risk 1: Application compatibility issues post-migration. Mitigation: full regression testing in Azure Dev/Test environment before production cutover.</w:t>
      </w:r>
    </w:p>
    <w:p xmlns:w="http://schemas.openxmlformats.org/wordprocessingml/2006/main">
      <w:r>
        <w:t xml:space="preserve">Risk 2: Network latency increase to branch offices. Mitigation: Azure ExpressRoute circuit to be provisioned before Wave 1.</w:t>
      </w:r>
    </w:p>
    <w:p xmlns:w="http://schemas.openxmlformats.org/wordprocessingml/2006/main">
      <w:r>
        <w:t xml:space="preserve">Rollback Plan: All production servers will be kept powered off (not deleted) for 30 days post-migration. If critical issues arise, revert DNS and re-power on-prem servers within 2 hours.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