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xmlns:w="http://schemas.openxmlformats.org/wordprocessingml/2006/main">
      <w:pPr>
        <w:jc w:val="center"/>
      </w:pPr>
      <w:r>
        <w:rPr>
          <w:b/>
          <w:sz w:val="28"/>
          <w:szCs w:val="28"/>
        </w:rPr>
        <w:t xml:space="preserve">Contoso Ltd.</w:t>
      </w:r>
    </w:p>
    <w:p xmlns:w="http://schemas.openxmlformats.org/wordprocessingml/2006/main">
      <w:pPr>
        <w:jc w:val="center"/>
      </w:pPr>
      <w:r>
        <w:rPr>
          <w:b/>
          <w:sz w:val="28"/>
          <w:szCs w:val="28"/>
        </w:rPr>
        <w:t xml:space="preserve">REMOTE AND HYBRID WORK POLICY</w:t>
      </w:r>
    </w:p>
    <w:p xmlns:w="http://schemas.openxmlformats.org/wordprocessingml/2006/main">
      <w:pPr>
        <w:jc w:val="center"/>
      </w:pPr>
      <w:r>
        <w:t xml:space="preserve">Policy No. HR-403  |  Effective: March 1, 2025  |  Owner: People Operations</w:t>
      </w:r>
    </w:p>
    <w:p xmlns:w="http://schemas.openxmlformats.org/wordprocessingml/2006/main"/>
    <w:p xmlns:w="http://schemas.openxmlformats.org/wordprocessingml/2006/main">
      <w:pPr>
        <w:pStyle w:val="Heading1"/>
      </w:pPr>
      <w:r>
        <w:t>1. PURPOSE</w:t>
      </w:r>
    </w:p>
    <w:p xmlns:w="http://schemas.openxmlformats.org/wordprocessingml/2006/main">
      <w:r>
        <w:t xml:space="preserve">Contoso Ltd. supports flexible work arrangements that balance employee autonomy with business needs. This policy defines eligibility, expectations, and equipment provisions for remote and hybrid employees.</w:t>
      </w:r>
    </w:p>
    <w:p xmlns:w="http://schemas.openxmlformats.org/wordprocessingml/2006/main"/>
    <w:p xmlns:w="http://schemas.openxmlformats.org/wordprocessingml/2006/main">
      <w:pPr>
        <w:pStyle w:val="Heading1"/>
      </w:pPr>
      <w:r>
        <w:t>2. ELIGIBILITY</w:t>
      </w:r>
    </w:p>
    <w:p xmlns:w="http://schemas.openxmlformats.org/wordprocessingml/2006/main">
      <w:r>
        <w:t xml:space="preserve">Remote and hybrid arrangements are available to full-time employees who: (a) have completed at least ninety (90) days of employment; (b) are in a role designated as remote-eligible by their manager and HR; and (c) maintain satisfactory performance standing. Arrangements are subject to annual review and may be modified based on business needs.</w:t>
      </w:r>
    </w:p>
    <w:p xmlns:w="http://schemas.openxmlformats.org/wordprocessingml/2006/main"/>
    <w:p xmlns:w="http://schemas.openxmlformats.org/wordprocessingml/2006/main">
      <w:pPr>
        <w:pStyle w:val="Heading1"/>
      </w:pPr>
      <w:r>
        <w:t>3. WORK ARRANGEMENTS</w:t>
      </w:r>
    </w:p>
    <w:p xmlns:w="http://schemas.openxmlformats.org/wordprocessingml/2006/main">
      <w:pPr>
        <w:pStyle w:val="Heading2"/>
      </w:pPr>
      <w:r>
        <w:t>3.1 Hybrid</w:t>
      </w:r>
    </w:p>
    <w:p xmlns:w="http://schemas.openxmlformats.org/wordprocessingml/2006/main">
      <w:r>
        <w:t xml:space="preserve">Hybrid employees are expected to be on-site a minimum of two (2) days per week, typically Tuesday and Thursday unless otherwise agreed with their manager. Core collaboration hours (10 AM - 3 PM local time) must be observed on in-office days.</w:t>
      </w:r>
    </w:p>
    <w:p xmlns:w="http://schemas.openxmlformats.org/wordprocessingml/2006/main">
      <w:pPr>
        <w:pStyle w:val="Heading2"/>
      </w:pPr>
      <w:r>
        <w:t>3.2 Fully Remote</w:t>
      </w:r>
    </w:p>
    <w:p xmlns:w="http://schemas.openxmlformats.org/wordprocessingml/2006/main">
      <w:r>
        <w:t xml:space="preserve">Fully remote employees must be available during their team's core hours and are expected to travel to a Contoso office at least once per quarter for team events, planning sessions, or other business needs. Travel costs for required on-site visits are reimbursed per the Corporate Travel Policy (HR-401).</w:t>
      </w:r>
    </w:p>
    <w:p xmlns:w="http://schemas.openxmlformats.org/wordprocessingml/2006/main">
      <w:pPr>
        <w:pStyle w:val="Heading2"/>
      </w:pPr>
      <w:r>
        <w:t>3.3 Working from a Different Country</w:t>
      </w:r>
    </w:p>
    <w:p xmlns:w="http://schemas.openxmlformats.org/wordprocessingml/2006/main">
      <w:r>
        <w:t xml:space="preserve">Employees wishing to work remotely from outside their country of employment for more than fourteen (14) consecutive days must obtain prior written approval from their manager, HR, and Legal. Tax and immigration implications vary by country and will be assessed on a case-by-case basis. Unapproved international remote work may result in disciplinary action.</w:t>
      </w:r>
    </w:p>
    <w:p xmlns:w="http://schemas.openxmlformats.org/wordprocessingml/2006/main"/>
    <w:p xmlns:w="http://schemas.openxmlformats.org/wordprocessingml/2006/main">
      <w:pPr>
        <w:pStyle w:val="Heading1"/>
      </w:pPr>
      <w:r>
        <w:t>4. HOME OFFICE REQUIREMENTS</w:t>
      </w:r>
    </w:p>
    <w:p xmlns:w="http://schemas.openxmlformats.org/wordprocessingml/2006/main">
      <w:r>
        <w:t xml:space="preserve">Remote employees must maintain a dedicated workspace with: reliable broadband internet (minimum 25 Mbps download), a quiet environment suitable for video calls, and adequate lighting. Employees are responsible for their internet costs; a monthly home office stipend of $50 is provided to offset connectivity expenses.</w:t>
      </w:r>
    </w:p>
    <w:p xmlns:w="http://schemas.openxmlformats.org/wordprocessingml/2006/main"/>
    <w:p xmlns:w="http://schemas.openxmlformats.org/wordprocessingml/2006/main">
      <w:pPr>
        <w:pStyle w:val="Heading1"/>
      </w:pPr>
      <w:r>
        <w:t>5. EQUIPMENT</w:t>
      </w:r>
    </w:p>
    <w:p xmlns:w="http://schemas.openxmlformats.org/wordprocessingml/2006/main">
      <w:r>
        <w:t xml:space="preserve">Contoso provides all remote employees with a laptop, headset, and monitor upon request. Additional peripherals (keyboard, webcam, docking station) may be requested through IT and are approved at manager discretion up to a $300 one-time budget per employee. Equipment remains Contoso property and must be returned upon termination.</w:t>
      </w:r>
    </w:p>
    <w:p xmlns:w="http://schemas.openxmlformats.org/wordprocessingml/2006/main"/>
    <w:p xmlns:w="http://schemas.openxmlformats.org/wordprocessingml/2006/main">
      <w:pPr>
        <w:pStyle w:val="Heading1"/>
      </w:pPr>
      <w:r>
        <w:t>6. INTERNATIONAL TRAVEL COMBINED WITH REMOTE WORK</w:t>
      </w:r>
    </w:p>
    <w:p xmlns:w="http://schemas.openxmlformats.org/wordprocessingml/2006/main">
      <w:r>
        <w:t xml:space="preserve">"Workcations" — combining leisure travel with remote work internationally — are permitted for up to fourteen (14) consecutive days per calendar year with manager approval. Employees must ensure they have adequate internet access and remain available during their standard work hours. The company does not reimburse personal travel costs associated with workcations. All applicable travel compliance requirements (visa, tax) remain the employee's responsibility.</w:t>
      </w:r>
    </w:p>
    <w:p xmlns:w="http://schemas.openxmlformats.org/wordprocessingml/2006/main"/>
    <w:p xmlns:w="http://schemas.openxmlformats.org/wordprocessingml/2006/main">
      <w:pPr>
        <w:pStyle w:val="Heading1"/>
      </w:pPr>
      <w:r>
        <w:t>7. PERFORMANCE AND AVAILABILITY</w:t>
      </w:r>
    </w:p>
    <w:p xmlns:w="http://schemas.openxmlformats.org/wordprocessingml/2006/main">
      <w:r>
        <w:t xml:space="preserve">Remote employees are held to the same performance standards as on-site employees. Managers will conduct quarterly check-ins specifically addressing remote work effectiveness. Persistent availability issues or performance concerns may result in the arrangement being modified or revoked.</w:t>
      </w:r>
    </w:p>
    <w:p xmlns:w="http://schemas.openxmlformats.org/wordprocessingml/2006/main"/>
    <w:p xmlns:w="http://schemas.openxmlformats.org/wordprocessingml/2006/main">
      <w:pPr>
        <w:pStyle w:val="Heading1"/>
      </w:pPr>
      <w:r>
        <w:t>8. SECURITY</w:t>
      </w:r>
    </w:p>
    <w:p xmlns:w="http://schemas.openxmlformats.org/wordprocessingml/2006/main">
      <w:r>
        <w:t xml:space="preserve">Remote employees must: use Contoso VPN when accessing internal systems; never use public Wi-Fi without VPN; lock their screen when stepping away; and comply with all provisions of the Information Security Policy (IT-201). Violations may result in immediate suspension of remote work privileges.</w:t>
      </w:r>
    </w:p>
    <w:p xmlns:w="http://schemas.openxmlformats.org/wordprocessingml/2006/main"/>
    <w:p xmlns:w="http://schemas.openxmlformats.org/wordprocessingml/2006/main">
      <w:pPr>
        <w:pStyle w:val="Heading1"/>
      </w:pPr>
      <w:r>
        <w:t>9. CONTACT</w:t>
      </w:r>
    </w:p>
    <w:p xmlns:w="http://schemas.openxmlformats.org/wordprocessingml/2006/main">
      <w:r>
        <w:t xml:space="preserve">For remote work arrangement requests, contact your HR Business Partner. For IT equipment, contact helpdesk.contoso.com.</w:t>
      </w:r>
    </w:p>
    <w:sectPr>
      <w:pgSz w:w="12240" w:h="15840"/>
      <w:pgMar w:top="1440" w:right="1440" w:bottom="1440" w:left="1440"/>
    </w:sectPr>
  </w:body>
</w:document>
</file>

<file path=word/styles.xml><?xml version="1.0" encoding="utf-8"?>
<w:styles xmlns:w="http://schemas.openxmlformats.org/wordprocessingml/2006/main">
  <w:style w:type="paragraph" w:styleId="Normal" w:default="1">
    <w:name w:val="Normal"/>
    <w:rPr>
      <w:sz w:val="24"/>
      <w:szCs w:val="24"/>
    </w:rPr>
  </w:style>
  <w:style w:type="paragraph" w:styleId="Heading1">
    <w:name w:val="heading 1"/>
    <w:basedOn w:val="Normal"/>
    <w:pPr>
      <w:outlineLvl w:val="0"/>
    </w:pPr>
    <w:rPr>
      <w:b/>
      <w:sz w:val="32"/>
      <w:szCs w:val="32"/>
    </w:rPr>
  </w:style>
  <w:style w:type="paragraph" w:styleId="Heading2">
    <w:name w:val="heading 2"/>
    <w:basedOn w:val="Normal"/>
    <w:pPr>
      <w:outlineLvl w:val="1"/>
    </w:pPr>
    <w:rPr>
      <w:b/>
      <w:sz w:val="28"/>
      <w:szCs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