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Contoso Employee Code of Conduct</w:t>
      </w:r>
    </w:p>
    <w:p xmlns:w="http://schemas.openxmlformats.org/wordprocessingml/2006/main">
      <w:r>
        <w:t xml:space="preserve">Document Type: Policy | Department: Human Resources | Sensitivity: Internal</w:t>
      </w:r>
    </w:p>
    <w:p xmlns:w="http://schemas.openxmlformats.org/wordprocessingml/2006/main">
      <w:r>
        <w:t xml:space="preserve">Version: 4.2 | Effective Date: January 1, 2025 | Owner: Chief People Officer</w:t>
      </w:r>
    </w:p>
    <w:p xmlns:w="http://schemas.openxmlformats.org/wordprocessingml/2006/main"/>
    <w:p xmlns:w="http://schemas.openxmlformats.org/wordprocessingml/2006/main">
      <w:r>
        <w:t xml:space="preserve">This Code of Conduct sets out the standards of professional behaviour expected of all Contoso employees, contractors, and representatives. Violations may result in disciplinary action up to and including termination.</w:t>
      </w:r>
    </w:p>
    <w:p xmlns:w="http://schemas.openxmlformats.org/wordprocessingml/2006/main"/>
    <w:p xmlns:w="http://schemas.openxmlformats.org/wordprocessingml/2006/main">
      <w:pPr>
        <w:pStyle w:val="Heading2"/>
      </w:pPr>
      <w:r>
        <w:t>1. Workplace Behaviour</w:t>
      </w:r>
    </w:p>
    <w:p xmlns:w="http://schemas.openxmlformats.org/wordprocessingml/2006/main">
      <w:r>
        <w:t xml:space="preserve">All employees are expected to treat colleagues, customers, and partners with respect, dignity, and professionalism at all times. Contoso is committed to a workplace free from discrimination, bullying, and intimidation. Offensive language, unwanted physical contact, and exclusionary behaviour are prohibited regardless of intent.</w:t>
      </w:r>
    </w:p>
    <w:p xmlns:w="http://schemas.openxmlformats.org/wordprocessingml/2006/main"/>
    <w:p xmlns:w="http://schemas.openxmlformats.org/wordprocessingml/2006/main">
      <w:pPr>
        <w:pStyle w:val="Heading2"/>
      </w:pPr>
      <w:r>
        <w:t>2. Anti-Harassment Policy</w:t>
      </w:r>
    </w:p>
    <w:p xmlns:w="http://schemas.openxmlformats.org/wordprocessingml/2006/main">
      <w:r>
        <w:t xml:space="preserve">Harassment of any kind — including but not limited to sexual harassment, racial harassment, or harassment based on age, disability, religion, gender identity, or sexual orientation — is strictly prohibited and will be treated as a serious disciplinary matter. Employees who experience or witness harassment should report it immediately to HR via the confidential hotline: 1-800-CONTOSO-HR or ethics@contoso.com.</w:t>
      </w:r>
    </w:p>
    <w:p xmlns:w="http://schemas.openxmlformats.org/wordprocessingml/2006/main"/>
    <w:p xmlns:w="http://schemas.openxmlformats.org/wordprocessingml/2006/main">
      <w:pPr>
        <w:pStyle w:val="Heading2"/>
      </w:pPr>
      <w:r>
        <w:t>3. Conflicts of Interest</w:t>
      </w:r>
    </w:p>
    <w:p xmlns:w="http://schemas.openxmlformats.org/wordprocessingml/2006/main">
      <w:r>
        <w:t xml:space="preserve">Employees must disclose any personal or financial interest that could conflict — or appear to conflict — with their responsibilities at Contoso. This includes board memberships, significant shareholdings in competitors or suppliers, and personal relationships with vendors. Disclosures must be submitted to Legal via the Conflicts of Interest register in SharePoint.</w:t>
      </w:r>
    </w:p>
    <w:p xmlns:w="http://schemas.openxmlformats.org/wordprocessingml/2006/main"/>
    <w:p xmlns:w="http://schemas.openxmlformats.org/wordprocessingml/2006/main">
      <w:pPr>
        <w:pStyle w:val="Heading2"/>
      </w:pPr>
      <w:r>
        <w:t>4. Social Media Use</w:t>
      </w:r>
    </w:p>
    <w:p xmlns:w="http://schemas.openxmlformats.org/wordprocessingml/2006/main">
      <w:r>
        <w:t xml:space="preserve">Employees must not share confidential business information, unreleased product details, financial data, or customer information on personal social media accounts. Employees may identify themselves as Contoso employees but must clarify that opinions are personal and not the views of the company. Refer to the Social Media Policy (HR-POL-042) for full guidelines.</w:t>
      </w:r>
    </w:p>
    <w:p xmlns:w="http://schemas.openxmlformats.org/wordprocessingml/2006/main"/>
    <w:p xmlns:w="http://schemas.openxmlformats.org/wordprocessingml/2006/main">
      <w:pPr>
        <w:pStyle w:val="Heading2"/>
      </w:pPr>
      <w:r>
        <w:t>5. Disciplinary Procedures</w:t>
      </w:r>
    </w:p>
    <w:p xmlns:w="http://schemas.openxmlformats.org/wordprocessingml/2006/main">
      <w:r>
        <w:t xml:space="preserve">Minor violations: verbal warning, followed by written warning if behaviour continues.</w:t>
      </w:r>
    </w:p>
    <w:p xmlns:w="http://schemas.openxmlformats.org/wordprocessingml/2006/main">
      <w:r>
        <w:t xml:space="preserve">Serious violations: written warning or suspension with pay pending investigation.</w:t>
      </w:r>
    </w:p>
    <w:p xmlns:w="http://schemas.openxmlformats.org/wordprocessingml/2006/main">
      <w:r>
        <w:t xml:space="preserve">Gross misconduct (theft, fraud, violence, data breach): summary dismissal.</w:t>
      </w:r>
    </w:p>
    <w:p xmlns:w="http://schemas.openxmlformats.org/wordprocessingml/2006/main">
      <w:r>
        <w:t xml:space="preserve">All disciplinary matters are handled by HR in accordance with applicable employment law.</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