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Heading1"/>
      </w:pPr>
      <w:r>
        <w:t>Zava Cloud Migration Proposal</w:t>
      </w:r>
    </w:p>
    <w:p xmlns:w="http://schemas.openxmlformats.org/wordprocessingml/2006/main">
      <w:r>
        <w:t xml:space="preserve">Prepared for: Contoso Ltd. | Date: September 2024 | Proposal Reference: ZVA-2024-CM-017</w:t>
      </w:r>
    </w:p>
    <w:p xmlns:w="http://schemas.openxmlformats.org/wordprocessingml/2006/main">
      <w:r>
        <w:t xml:space="preserve">Prepared by: Zava Enterprise Solutions | Account Executive: Marcus Webb</w:t>
      </w:r>
    </w:p>
    <w:p xmlns:w="http://schemas.openxmlformats.org/wordprocessingml/2006/main"/>
    <w:p xmlns:w="http://schemas.openxmlformats.org/wordprocessingml/2006/main">
      <w:r>
        <w:t xml:space="preserve">Zava is pleased to present this proposal for a comprehensive cloud migration engagement for Contoso Ltd. This proposal covers Zava's proven migration methodology, delivery timeline, risk management approach, and commercial model.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Migration Methodology: The Zava 6-Phase Approach</w:t>
      </w:r>
    </w:p>
    <w:p xmlns:w="http://schemas.openxmlformats.org/wordprocessingml/2006/main">
      <w:r>
        <w:t xml:space="preserve">Zava's enterprise cloud migration methodology has been refined across more than 80 migration engagements over six years. The 6-phase approach is designed to minimize business disruption while ensuring complete migration of workloads to Azure.</w:t>
      </w:r>
    </w:p>
    <w:p xmlns:w="http://schemas.openxmlformats.org/wordprocessingml/2006/main">
      <w:r>
        <w:t xml:space="preserve">Phase 1 — Discovery &amp; Assessment (Weeks 1-2): Automated discovery of on-premises workloads using Azure Migrate. Dependency mapping, right-sizing analysis, and identification of lift-and-shift vs. re-platforming candidates.</w:t>
      </w:r>
    </w:p>
    <w:p xmlns:w="http://schemas.openxmlformats.org/wordprocessingml/2006/main">
      <w:r>
        <w:t xml:space="preserve">Phase 2 — Foundation (Weeks 2-4): Azure Landing Zone deployment, identity and access management configuration, network topology design, and governance baseline establishment.</w:t>
      </w:r>
    </w:p>
    <w:p xmlns:w="http://schemas.openxmlformats.org/wordprocessingml/2006/main">
      <w:r>
        <w:t xml:space="preserve">Phase 3 — Pilot Migration (Weeks 4-6): Migration of 2-3 non-critical workloads to validate tooling, runbooks, and rollback procedures before the main migration wave.</w:t>
      </w:r>
    </w:p>
    <w:p xmlns:w="http://schemas.openxmlformats.org/wordprocessingml/2006/main">
      <w:r>
        <w:t xml:space="preserve">Phase 4 — Wave Migration (Weeks 6-12): Batch migration of production workloads, prioritized by business criticality. Each wave includes pre-migration testing, migration execution, validation, and cutover. Typical wave size: 15-25 workloads.</w:t>
      </w:r>
    </w:p>
    <w:p xmlns:w="http://schemas.openxmlformats.org/wordprocessingml/2006/main">
      <w:r>
        <w:t xml:space="preserve">Phase 5 — Optimization (Weeks 12-14): Azure Advisor recommendations implementation, reserved instance purchasing, autoscaling configuration, and cost governance baseline.</w:t>
      </w:r>
    </w:p>
    <w:p xmlns:w="http://schemas.openxmlformats.org/wordprocessingml/2006/main">
      <w:r>
        <w:t xml:space="preserve">Phase 6 — Handover (Weeks 14-16): Operational runbook delivery, team enablement sessions, 30-day hypercare support, and project closure.</w:t>
      </w:r>
    </w:p>
    <w:p xmlns:w="http://schemas.openxmlformats.org/wordprocessingml/2006/main">
      <w:r>
        <w:t xml:space="preserve">Typical total engagement duration: 12-16 weeks depending on workload complexity and volume.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Azure Partnership &amp; Certifications</w:t>
      </w:r>
    </w:p>
    <w:p xmlns:w="http://schemas.openxmlformats.org/wordprocessingml/2006/main">
      <w:r>
        <w:t xml:space="preserve">Zava holds Azure Expert MSP designation — the highest tier of Microsoft's Managed Service Provider program. Our team includes 47 Azure-certified engineers, including 12 Azure Solutions Architects (Expert level). Zava is a Microsoft Inner Circle partner for Azure migration and modernization.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Uptime SLAs and Production Commitments</w:t>
      </w:r>
    </w:p>
    <w:p xmlns:w="http://schemas.openxmlformats.org/wordprocessingml/2006/main">
      <w:r>
        <w:t xml:space="preserve">Zava provides a 99.95% uptime SLA for all Azure-hosted workloads under our managed service agreement. This is backed by our 24/7 Network Operations Center and guaranteed via contract. SLA credits are applied automatically for any breach — no ticket required.</w:t>
      </w:r>
    </w:p>
    <w:p xmlns:w="http://schemas.openxmlformats.org/wordprocessingml/2006/main">
      <w:r>
        <w:t xml:space="preserve">Measurement: Uptime is calculated monthly excluding scheduled maintenance windows (maximum 2 hours per month, always outside business hours).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Client Reference: Woodgrove Bank</w:t>
      </w:r>
    </w:p>
    <w:p xmlns:w="http://schemas.openxmlformats.org/wordprocessingml/2006/main">
      <w:r>
        <w:t xml:space="preserve">In Q1 2024, Zava completed a 14-week cloud migration for Woodgrove Bank, migrating 230 workloads — including two Tier 1 core banking systems — with zero unplanned outages during cutover. Woodgrove Bank's CTO, Amelia Chen, is available as a reference. Contact your Zava account executive to arrange an introduction.</w:t>
      </w:r>
    </w:p>
    <w:p xmlns:w="http://schemas.openxmlformats.org/wordprocessingml/2006/main">
      <w:r>
        <w:t xml:space="preserve">Key outcomes: 31% reduction in infrastructure operating cost in the first six months, improvement in P99 API latency from 480ms to 190ms, and full SOC 2 Type II compliance achieved within 60 days of migration completion.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Pricing Model</w:t>
      </w:r>
    </w:p>
    <w:p xmlns:w="http://schemas.openxmlformats.org/wordprocessingml/2006/main">
      <w:r>
        <w:t xml:space="preserve">Migration engagements are priced on a fixed-fee basis based on workload count and complexity tier. Managed services post-migration are priced on a per-workload monthly basis. Detailed pricing is provided in the accompanying Commercial Appendix.</w:t>
      </w:r>
    </w:p>
    <w:p xmlns:w="http://schemas.openxmlformats.org/wordprocessingml/2006/main">
      <w:r>
        <w:t xml:space="preserve">Zava does not charge for overruns caused by scope that was fully documented in the Discovery phase. Any scope changes requested after Discovery completion are handled via a formal change request process.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szCs w:val="24"/>
    </w:rPr>
  </w:style>
  <w:style w:type="paragraph" w:styleId="Heading1">
    <w:name w:val="heading 1"/>
    <w:basedOn w:val="Normal"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outlineLvl w:val="1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