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Zava Data Analytics Platform Proposal</w:t>
      </w:r>
    </w:p>
    <w:p xmlns:w="http://schemas.openxmlformats.org/wordprocessingml/2006/main">
      <w:r>
        <w:t xml:space="preserve">Prepared for: Fabrikam Inc. | Date: November 2024 | Proposal Reference: ZVA-2024-DA-031</w:t>
      </w:r>
    </w:p>
    <w:p xmlns:w="http://schemas.openxmlformats.org/wordprocessingml/2006/main">
      <w:r>
        <w:t xml:space="preserve">Prepared by: Zava Data Solutions | Account Executive: Priya Nair</w:t>
      </w:r>
    </w:p>
    <w:p xmlns:w="http://schemas.openxmlformats.org/wordprocessingml/2006/main"/>
    <w:p xmlns:w="http://schemas.openxmlformats.org/wordprocessingml/2006/main">
      <w:r>
        <w:t xml:space="preserve">This proposal outlines Zava's data analytics platform capabilities for Fabrikam Inc., including AI/ML integration, reporting infrastructure, data governance, and compliance certifications relevant to Fabrikam's regulatory environment.</w:t>
      </w:r>
    </w:p>
    <w:p xmlns:w="http://schemas.openxmlformats.org/wordprocessingml/2006/main"/>
    <w:p xmlns:w="http://schemas.openxmlformats.org/wordprocessingml/2006/main">
      <w:pPr>
        <w:pStyle w:val="Heading2"/>
      </w:pPr>
      <w:r>
        <w:t>Analytics Platform Architecture</w:t>
      </w:r>
    </w:p>
    <w:p xmlns:w="http://schemas.openxmlformats.org/wordprocessingml/2006/main">
      <w:r>
        <w:t xml:space="preserve">Zava's analytics platform is built on Microsoft Fabric and Azure Synapse Analytics, providing a unified data lakehouse architecture. All data ingestion, transformation, and serving layers are managed within the customer's own Azure tenant — Zava does not retain copies of customer data in shared infrastructure.</w:t>
      </w:r>
    </w:p>
    <w:p xmlns:w="http://schemas.openxmlformats.org/wordprocessingml/2006/main">
      <w:r>
        <w:t xml:space="preserve">Core components: Azure Data Factory for ingestion, Synapse Analytics for transformation and storage, Power BI Premium for visualization, and Azure Machine Learning for predictive workloads.</w:t>
      </w:r>
    </w:p>
    <w:p xmlns:w="http://schemas.openxmlformats.org/wordprocessingml/2006/main"/>
    <w:p xmlns:w="http://schemas.openxmlformats.org/wordprocessingml/2006/main">
      <w:pPr>
        <w:pStyle w:val="Heading2"/>
      </w:pPr>
      <w:r>
        <w:t>AI/ML Integration</w:t>
      </w:r>
    </w:p>
    <w:p xmlns:w="http://schemas.openxmlformats.org/wordprocessingml/2006/main">
      <w:r>
        <w:t xml:space="preserve">Zava's AI layer integrates directly with Azure Machine Learning and Azure OpenAI Service. Common use cases deployed for clients include: demand forecasting, churn prediction, anomaly detection on financial transactions, and natural language querying of structured data via Copilot for Microsoft 365.</w:t>
      </w:r>
    </w:p>
    <w:p xmlns:w="http://schemas.openxmlformats.org/wordprocessingml/2006/main">
      <w:r>
        <w:t xml:space="preserve">All ML models are version-controlled, monitored for drift, and retrained on a schedule defined with the customer. Model explainability reports are available for all production models upon request.</w:t>
      </w:r>
    </w:p>
    <w:p xmlns:w="http://schemas.openxmlformats.org/wordprocessingml/2006/main"/>
    <w:p xmlns:w="http://schemas.openxmlformats.org/wordprocessingml/2006/main">
      <w:pPr>
        <w:pStyle w:val="Heading2"/>
      </w:pPr>
      <w:r>
        <w:t>Power BI Dashboards and Self-Service Reporting</w:t>
      </w:r>
    </w:p>
    <w:p xmlns:w="http://schemas.openxmlformats.org/wordprocessingml/2006/main">
      <w:r>
        <w:t xml:space="preserve">Zava delivers a standard set of executive, operational, and analytical dashboards as part of every analytics engagement. Customers receive 12 pre-built dashboard templates covering finance, operations, sales performance, and HR analytics. Custom dashboards are scoped during the design phase.</w:t>
      </w:r>
    </w:p>
    <w:p xmlns:w="http://schemas.openxmlformats.org/wordprocessingml/2006/main">
      <w:r>
        <w:t xml:space="preserve">All dashboards use row-level security to ensure users see only data they are authorized to access. Single sign-on via Azure Active Directory is standard.</w:t>
      </w:r>
    </w:p>
    <w:p xmlns:w="http://schemas.openxmlformats.org/wordprocessingml/2006/main"/>
    <w:p xmlns:w="http://schemas.openxmlformats.org/wordprocessingml/2006/main">
      <w:pPr>
        <w:pStyle w:val="Heading2"/>
      </w:pPr>
      <w:r>
        <w:t>Data Governance Framework</w:t>
      </w:r>
    </w:p>
    <w:p xmlns:w="http://schemas.openxmlformats.org/wordprocessingml/2006/main">
      <w:r>
        <w:t xml:space="preserve">Zava implements Microsoft Purview as the data governance layer for all analytics deployments. This provides automated data classification, lineage tracking, access policy management, and sensitivity labeling. Sensitive fields are automatically detected and flagged for review before any report or export is permitted.</w:t>
      </w:r>
    </w:p>
    <w:p xmlns:w="http://schemas.openxmlformats.org/wordprocessingml/2006/main">
      <w:r>
        <w:t xml:space="preserve">Data residency: all customer data remains in the customer-specified Azure region. No cross-region replication without explicit customer authorization.</w:t>
      </w:r>
    </w:p>
    <w:p xmlns:w="http://schemas.openxmlformats.org/wordprocessingml/2006/main"/>
    <w:p xmlns:w="http://schemas.openxmlformats.org/wordprocessingml/2006/main">
      <w:pPr>
        <w:pStyle w:val="Heading2"/>
      </w:pPr>
      <w:r>
        <w:t>Compliance Certifications</w:t>
      </w:r>
    </w:p>
    <w:p xmlns:w="http://schemas.openxmlformats.org/wordprocessingml/2006/main">
      <w:r>
        <w:t xml:space="preserve">Zava maintains the following certifications relevant to Fabrikam's environment:</w:t>
      </w:r>
    </w:p>
    <w:p xmlns:w="http://schemas.openxmlformats.org/wordprocessingml/2006/main">
      <w:r>
        <w:t xml:space="preserve">SOC 2 Type II — annual audit, most recent report available under NDA</w:t>
      </w:r>
    </w:p>
    <w:p xmlns:w="http://schemas.openxmlformats.org/wordprocessingml/2006/main">
      <w:r>
        <w:t xml:space="preserve">ISO 27001:2022 — certified since 2019, recertified July 2024</w:t>
      </w:r>
    </w:p>
    <w:p xmlns:w="http://schemas.openxmlformats.org/wordprocessingml/2006/main">
      <w:r>
        <w:t xml:space="preserve">ISO 27701 — privacy extension, certified since 2023</w:t>
      </w:r>
    </w:p>
    <w:p xmlns:w="http://schemas.openxmlformats.org/wordprocessingml/2006/main">
      <w:r>
        <w:t xml:space="preserve">GDPR compliance — Data Processing Agreement available as standard</w:t>
      </w:r>
    </w:p>
    <w:p xmlns:w="http://schemas.openxmlformats.org/wordprocessingml/2006/main"/>
    <w:p xmlns:w="http://schemas.openxmlformats.org/wordprocessingml/2006/main">
      <w:pPr>
        <w:pStyle w:val="Heading2"/>
      </w:pPr>
      <w:r>
        <w:t>Client Reference: Fabrikam Reporting Transformation</w:t>
      </w:r>
    </w:p>
    <w:p xmlns:w="http://schemas.openxmlformats.org/wordprocessingml/2006/main">
      <w:r>
        <w:t xml:space="preserve">Following the implementation of Zava's analytics platform, Fabrikam's finance team reduced monthly close reporting time by 60% — from 5 business days to 2 business days. The self-service reporting capability eliminated 80% of ad hoc data requests previously routed to the central IT team.</w:t>
      </w:r>
    </w:p>
    <w:p xmlns:w="http://schemas.openxmlformats.org/wordprocessingml/2006/main"/>
    <w:p xmlns:w="http://schemas.openxmlformats.org/wordprocessingml/2006/main">
      <w:pPr>
        <w:pStyle w:val="Heading2"/>
      </w:pPr>
      <w:r>
        <w:t>Support Tiers for Analytics Platform</w:t>
      </w:r>
    </w:p>
    <w:p xmlns:w="http://schemas.openxmlformats.org/wordprocessingml/2006/main">
      <w:r>
        <w:t xml:space="preserve">Analytics platform support is provided under Zava's standard support tiers (Gold and Platinum). Platform-specific SLAs: P1 incidents (platform unavailability) — 15-minute response, 4-hour resolution target. Full support tier details are available in the Zava Enterprise Support Services document.</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