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6D28D9"/>
          <w:sz w:val="22"/>
        </w:rPr>
        <w:t>TECHTROVE 3.0 SYMPOSIUM PLATFORM</w:t>
        <w:br/>
      </w:r>
      <w:r>
        <w:rPr>
          <w:b/>
          <w:color w:val="1E293B"/>
          <w:sz w:val="44"/>
        </w:rPr>
        <w:t>Security Audit, Bug Report &amp; Comprehensive Code Review</w:t>
      </w:r>
    </w:p>
    <w:p>
      <w:pPr>
        <w:spacing w:after="360"/>
      </w:pPr>
      <w:r>
        <w:rPr>
          <w:color w:val="64748B"/>
          <w:sz w:val="19"/>
        </w:rPr>
        <w:t>Audit Date: September 03, 2026   |   Status: Comprehensive Assessment   |   Target: TechTrove 3.0 Production Stack</w:t>
      </w:r>
    </w:p>
    <w:p>
      <w:pPr>
        <w:spacing w:after="80"/>
      </w:pPr>
    </w:p>
    <w:p>
      <w:pPr>
        <w:pStyle w:val="Heading1"/>
      </w:pPr>
      <w:r>
        <w:t>1. Executive Summary</w:t>
      </w:r>
    </w:p>
    <w:p>
      <w:pPr>
        <w:spacing w:after="240"/>
      </w:pPr>
      <w:r>
        <w:t>A rigorous, full-stack architectural security audit and code review was performed on the TechTrove 3.0 codebase. The application manages symposium registrations, participant authentication, team rosters, multi-tier payments, and administrative workflows across PostgreSQL (Supabase), React/TypeScript, and Storage APIs. This assessment evaluates data integrity, financial security, authentication vectors, performance bottlenecks, and certificate issuance requirements.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4C1D9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Issues</w:t>
            </w:r>
          </w:p>
        </w:tc>
        <w:tc>
          <w:tcPr>
            <w:tcW w:type="dxa" w:w="2304"/>
            <w:shd w:fill="4C1D9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High Severity</w:t>
            </w:r>
          </w:p>
        </w:tc>
        <w:tc>
          <w:tcPr>
            <w:tcW w:type="dxa" w:w="2304"/>
            <w:shd w:fill="4C1D9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Mid Severity</w:t>
            </w:r>
          </w:p>
        </w:tc>
        <w:tc>
          <w:tcPr>
            <w:tcW w:type="dxa" w:w="2304"/>
            <w:shd w:fill="4C1D9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Low Severity</w:t>
            </w:r>
          </w:p>
        </w:tc>
      </w:tr>
      <w:tr>
        <w:tc>
          <w:tcPr>
            <w:tcW w:type="dxa" w:w="2304"/>
            <w:shd w:fill="F8FAFC"/>
          </w:tcPr>
          <w:p>
            <w:pPr>
              <w:jc w:val="center"/>
            </w:pPr>
            <w:r>
              <w:rPr>
                <w:b/>
                <w:color w:val="1E293B"/>
                <w:sz w:val="36"/>
              </w:rPr>
              <w:t>18</w:t>
            </w:r>
          </w:p>
        </w:tc>
        <w:tc>
          <w:tcPr>
            <w:tcW w:type="dxa" w:w="2304"/>
            <w:shd w:fill="F8FAFC"/>
          </w:tcPr>
          <w:p>
            <w:pPr>
              <w:jc w:val="center"/>
            </w:pPr>
            <w:r>
              <w:rPr>
                <w:b/>
                <w:color w:val="DC2626"/>
                <w:sz w:val="36"/>
              </w:rPr>
              <w:t>4</w:t>
            </w:r>
          </w:p>
        </w:tc>
        <w:tc>
          <w:tcPr>
            <w:tcW w:type="dxa" w:w="2304"/>
            <w:shd w:fill="F8FAFC"/>
          </w:tcPr>
          <w:p>
            <w:pPr>
              <w:jc w:val="center"/>
            </w:pPr>
            <w:r>
              <w:rPr>
                <w:b/>
                <w:color w:val="D97706"/>
                <w:sz w:val="36"/>
              </w:rPr>
              <w:t>8</w:t>
            </w:r>
          </w:p>
        </w:tc>
        <w:tc>
          <w:tcPr>
            <w:tcW w:type="dxa" w:w="230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36"/>
              </w:rPr>
              <w:t>6</w:t>
            </w:r>
          </w:p>
        </w:tc>
      </w:tr>
    </w:tbl>
    <w:p>
      <w:pPr>
        <w:spacing w:after="280"/>
      </w:pPr>
    </w:p>
    <w:p>
      <w:pPr>
        <w:pStyle w:val="Heading1"/>
      </w:pPr>
      <w:r>
        <w:t>2. Severity Classification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E293B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592"/>
            <w:shd w:fill="1E293B"/>
          </w:tcPr>
          <w:p>
            <w:r>
              <w:rPr>
                <w:b/>
                <w:color w:val="FFFFFF"/>
              </w:rPr>
              <w:t>Impact Level</w:t>
            </w:r>
          </w:p>
        </w:tc>
        <w:tc>
          <w:tcPr>
            <w:tcW w:type="dxa" w:w="4896"/>
            <w:shd w:fill="1E293B"/>
          </w:tcPr>
          <w:p>
            <w:r>
              <w:rPr>
                <w:b/>
                <w:color w:val="FFFFFF"/>
              </w:rPr>
              <w:t>Definition &amp; Criteria</w:t>
            </w:r>
          </w:p>
        </w:tc>
      </w:tr>
      <w:tr>
        <w:tc>
          <w:tcPr>
            <w:tcW w:type="dxa" w:w="1728"/>
            <w:shd w:fill="FEE2E2"/>
          </w:tcPr>
          <w:p>
            <w:r>
              <w:rPr>
                <w:b/>
                <w:color w:val="DC2626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Critical / Exploit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Direct data loss, payment evasion, CSV formula injection, RLS bypasses, silent cascading deletions, or core database architectural blockades (e.g. certificate generation block).</w:t>
            </w:r>
          </w:p>
        </w:tc>
      </w:tr>
      <w:tr>
        <w:tc>
          <w:tcPr>
            <w:tcW w:type="dxa" w:w="1728"/>
            <w:shd w:fill="FEF3C7"/>
          </w:tcPr>
          <w:p>
            <w:r>
              <w:rPr>
                <w:b/>
                <w:color w:val="D97706"/>
              </w:rPr>
              <w:t>MID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Moderate / Functional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Inconsistent reporting metrics, race conditions, false pending statuses for free events, unindexed slow queries, or thundering-herd realtime refetch cascades.</w:t>
            </w:r>
          </w:p>
        </w:tc>
      </w:tr>
      <w:tr>
        <w:tc>
          <w:tcPr>
            <w:tcW w:type="dxa" w:w="1728"/>
            <w:shd w:fill="DBEAFE"/>
          </w:tcPr>
          <w:p>
            <w:r>
              <w:rPr>
                <w:b/>
                <w:color w:val="2563EB"/>
              </w:rPr>
              <w:t>LOW</w:t>
            </w:r>
          </w:p>
        </w:tc>
        <w:tc>
          <w:tcPr>
            <w:tcW w:type="dxa" w:w="2592"/>
          </w:tcPr>
          <w:p>
            <w:r>
              <w:rPr>
                <w:b/>
                <w:sz w:val="19"/>
              </w:rPr>
              <w:t>Minor / Quality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MIME-type spoofing bypasses, leftover merge conflict artifacts, bundle bloat (&gt;500 kB warning), unused stub functions, or missing type hints.</w:t>
            </w:r>
          </w:p>
        </w:tc>
      </w:tr>
    </w:tbl>
    <w:p>
      <w:pPr>
        <w:spacing w:after="280"/>
      </w:pPr>
    </w:p>
    <w:p>
      <w:pPr>
        <w:pStyle w:val="Heading1"/>
      </w:pPr>
      <w:r>
        <w:t>3. Detailed Vulnerability &amp; Bug Findings</w:t>
      </w: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[SEC-01] </w:t>
      </w:r>
      <w:r>
        <w:rPr>
          <w:b/>
          <w:color w:val="1E293B"/>
          <w:sz w:val="24"/>
        </w:rPr>
        <w:t xml:space="preserve">CSV Formula / Command Injection (CWE-1236) in Admin Exports </w:t>
      </w:r>
      <w:r>
        <w:rPr>
          <w:b/>
          <w:color w:val="DC2626"/>
          <w:sz w:val="19"/>
        </w:rPr>
        <w:t>(HIGH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AdminRegistrationsPage.tsx / AdminPaymentsPage.tsx / AdminTeamsPage.tsx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admin export function concatenates raw input into CSV strings using straightforward template literals without neutralizing formula execution characters (=, +, -, @, tab, CR). Furthermore, quotes are not properly RFC-4180 escaped.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If an attacker registers with a team name or captain name such as '=cmd|/C calc'!A0 or '=HYPERLINK(...)', Microsoft Excel or Google Sheets executes arbitrary system commands or exfiltrates confidential spreadsheet data when an administrator downloads and opens the registrant CSV roster.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Import and strictly utilize a hardened RFC-4180 sanitizer (e.g. csv.ts) that prepends single quotes (') to any field beginning with formula characters (=, +, -, @, \t, \r, \n) and doubles internal quotation marks.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[DAT-02] </w:t>
      </w:r>
      <w:r>
        <w:rPr>
          <w:b/>
          <w:color w:val="1E293B"/>
          <w:sz w:val="24"/>
        </w:rPr>
        <w:t xml:space="preserve">Team Member JSON Encapsulation &amp; Certificate Generation Blockade </w:t>
      </w:r>
      <w:r>
        <w:rPr>
          <w:b/>
          <w:color w:val="DC2626"/>
          <w:sz w:val="19"/>
        </w:rPr>
        <w:t>(HIGH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Database Schema (registrations_internal / registrations_external)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All team members and substitute players are packed into a single 'members jsonb' column. Individual participants do not possess dedicated database rows, unique foreign-key IDs, or indexable columns.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Certificates cannot be cleanly generated, addressed to individual unique IDs, or verified via public QR codes. Furthermore, tracking individual attendance or querying a student's symposium participation across multiple teams requires expensive, unindexed JSON table scans.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Deploy migration 20240101000006_registration_members.sql to establish a dedicated 'registration_members' table populated automatically by an AFTER INSERT/UPDATE PostgreSQL trigger. This maintains single-request frontend registration while providing clean individual rows for certificate issuance and verification.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[DAT-03] </w:t>
      </w:r>
      <w:r>
        <w:rPr>
          <w:b/>
          <w:color w:val="1E293B"/>
          <w:sz w:val="24"/>
        </w:rPr>
        <w:t xml:space="preserve">Unprotected Cascade Deletion of Events Destroys Registrations &amp; Payments </w:t>
      </w:r>
      <w:r>
        <w:rPr>
          <w:b/>
          <w:color w:val="DC2626"/>
          <w:sz w:val="19"/>
        </w:rPr>
        <w:t>(HIGH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supabase/migrations/20240101000000_initial_schema.sql / eventStore.ts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foreign key in registrations_internal and registrations_external references public.events(id) with ON DELETE CASCADE. When an admin deletes an event via adminDeleteEvent(eventId), PostgreSQL silently purges all student registrations, rosters, and financial audit records for that event.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Accidental deletion of an event from the Admin Events page instantly eradicates all associated student bookings and payment verifications with no recovery path.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Alter the foreign key to ON DELETE RESTRICT (or NO ACTION). Prevent event deletion if registrations exist, prompting administrators to archive or cancel the event instead.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[SEC-04] </w:t>
      </w:r>
      <w:r>
        <w:rPr>
          <w:b/>
          <w:color w:val="1E293B"/>
          <w:sz w:val="24"/>
        </w:rPr>
        <w:t xml:space="preserve">Unrestricted Arbitrary Storage URL Acceptance in getUploadSignedUrl </w:t>
      </w:r>
      <w:r>
        <w:rPr>
          <w:b/>
          <w:color w:val="DC2626"/>
          <w:sz w:val="19"/>
        </w:rPr>
        <w:t>(HIGH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src/lib/storage.ts (Line 148)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getUploadSignedUrl helper checks if the stored path begins with 'http://' or 'https://' and immediately returns it without verifying origin domain or hostname.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An attacker can submit an external phishing URL, malware payload, or malicious tracking link in place of a valid Supabase storage path, which is then rendered directly in admin payment proof modals.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Validate that any absolute URL strictly originates from the project's designated Supabase storage domain (e.g., regex check against the project host), and reject untrusted external schemes.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[FIN-05] </w:t>
      </w:r>
      <w:r>
        <w:rPr>
          <w:b/>
          <w:color w:val="1E293B"/>
          <w:sz w:val="24"/>
        </w:rPr>
        <w:t xml:space="preserve">Inconsistent Financial Metric Aggregation Across Admin Views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src/pages/admin/AdminPaymentsPage.tsx vs src/lib/adminApi.ts (getAdminStats)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 AdminPaymentsPage.tsx, registrations with paymentStatus === 'confirmed' (such as free internal registrations) fall into the else block and increment pendingCount and pendingRevenue. Conversely, in adminApi.ts, they increment recorded.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Administrators see contradictory statistics: the main Dashboard reports 0 pending revenue for free internal students, while the Payments screen reports them as pending collections.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Standardize payment status evaluation across all admin pages. Treat 'confirmed' and 'recorded' as verified non-pending statuses, and only flag 'pending' for external registrations awaiting review.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[UI-06] </w:t>
      </w:r>
      <w:r>
        <w:rPr>
          <w:b/>
          <w:color w:val="1E293B"/>
          <w:sz w:val="24"/>
        </w:rPr>
        <w:t xml:space="preserve">False 'Pending' Payment Badge Displayed to Free Internal Students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src/pages/ProfilePage.tsx (Line 32 - RegStatusBadge)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RegStatusBadge component in ProfilePage.tsx only checks 'status === "recorded"' to display the green 'Paid' badge. All other statuses default to an amber 'Pending' badge.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SIMATS students who legitimately registered for free receive a 'Pending' badge in amber on their profile, creating confusion and prompting unnecessary support queries.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Update RegStatusBadge to treat 'confirmed' and 'recorded' as green badges ('Confirmed' / 'Free' / 'Paid') and reserve amber strictly for 'pending'.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[SEC-07] </w:t>
      </w:r>
      <w:r>
        <w:rPr>
          <w:b/>
          <w:color w:val="1E293B"/>
          <w:sz w:val="24"/>
        </w:rPr>
        <w:t xml:space="preserve">Public Registration Lookup by Code Exposes Participant PII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src/lib/api.ts (getRegistrationByCode)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API endpoint getRegistrationByCode(code) returns complete registration objects (including all member full names, phone numbers, registration numbers, emails, and payment screenshots) without verifying caller authorization.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Because registration codes follow a predictable format (TT-XXXXXX), unauthorized actors could brute-force or scrape codes to harvest student contact details and ID numbers.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Enforce ownership verification (auth.uid() === user_id) or mask sensitive member phone numbers and emails on public receipt views.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[REL-08] </w:t>
      </w:r>
      <w:r>
        <w:rPr>
          <w:b/>
          <w:color w:val="1E293B"/>
          <w:sz w:val="24"/>
        </w:rPr>
        <w:t xml:space="preserve">Thundering Herd Full-Table Rescans on Supabase Realtime Events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src/lib/useAdminRealtime.ts / AdminDashboardPage.tsx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realtime synchronization hooks listen for any wildcard postgres_changes on internal and external registration tables and invoke full table fetch operations (adminListRegistrations / fetchStats).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During heavy registration periods, 100 simultaneous student sign-ups trigger 100 full table scans across the entire database, leading to network congestion, rate limiting, and client lag.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Debounce the realtime refresh handler (e.g. 1.5 second throttle) or apply incremental state patching from payload.new instead of executing full-table re-queries.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[AUT-09] </w:t>
      </w:r>
      <w:r>
        <w:rPr>
          <w:b/>
          <w:color w:val="1E293B"/>
          <w:sz w:val="24"/>
        </w:rPr>
        <w:t xml:space="preserve">Client-Side Username Collision Loop and TOCTOU Race Condition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src/context/AuthContext.tsx (completeGoogleProfile)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Username uniqueness is checked via an iterative client-side loop executing up to 50 sequential checks across both participant tables before inserting.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If two users with identical names complete onboarding simultaneously, both check the database at the same instant (Time-of-Check to Time-of-Use) and attempt to claim the same username, causing constraint crashes. Additionally, making up to 100 roundtrips on slow networks degrades UX.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Move username allocation into a PostgreSQL trigger or server RPC using gen_random_uuid() suffix or sequence numbers.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[FIN-10] </w:t>
      </w:r>
      <w:r>
        <w:rPr>
          <w:b/>
          <w:color w:val="1E293B"/>
          <w:sz w:val="24"/>
        </w:rPr>
        <w:t xml:space="preserve">Lack of Unique Constraint on External Payment UTR Numbers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supabase/migrations/20240101000000_initial_schema.sql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utr_number column on registrations_external lacks a unique database constraint or duplicate-detection check.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Malicious or confused external participants can submit the same banking UTR number across multiple team registrations, enabling fee evasion unless manually caught by an admin.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Add a unique index or trigger verification on non-null utr_number values within registrations_external.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[DAT-11] </w:t>
      </w:r>
      <w:r>
        <w:rPr>
          <w:b/>
          <w:color w:val="1E293B"/>
          <w:sz w:val="24"/>
        </w:rPr>
        <w:t xml:space="preserve">Multi-Event Fee Pass Trigger Desynchronization with Client Code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supabase/migrations/20240101000005_tech_pass.sql vs src/lib/api.ts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The 20240101000005_tech_pass.sql migration expects multi-event transactions to share the identical registration_code. However, api.ts generates a new random registration code per call.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If the client submits multiple events as separate createRegistration calls, each event receives a different code, causing the database to bill ₹75 on every single event instead of applying the flat pass.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Ensure the batch registration payload explicitly supplies a shared transaction/pass code or updates api.ts to handle event arrays atomically.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[CRY-12] </w:t>
      </w:r>
      <w:r>
        <w:rPr>
          <w:b/>
          <w:color w:val="1E293B"/>
          <w:sz w:val="24"/>
        </w:rPr>
        <w:t xml:space="preserve">Weak PRNG (Math.random) for Critical Registration and Event Identifiers </w:t>
      </w:r>
      <w:r>
        <w:rPr>
          <w:b/>
          <w:color w:val="D97706"/>
          <w:sz w:val="19"/>
        </w:rPr>
        <w:t>(MID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src/lib/api.ts (makeId) / src/lib/eventStore.ts (makeEventId)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makeId relies on Math.random().toString(36).slice(2, 8). Math.random is cryptographically insecure, predictable, and prone to birthday paradox collisions.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When code collisions occur on unique database columns (registration_code, id), the insert fails with unhandled PostgreSQL 23505 unique_violation errors, failing the user's booking.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Use crypto.getRandomValues() with alphanumeric alphabets and add a single-retry loop on collision.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[MNT-13] </w:t>
      </w:r>
      <w:r>
        <w:rPr>
          <w:b/>
          <w:color w:val="1E293B"/>
          <w:sz w:val="24"/>
        </w:rPr>
        <w:t xml:space="preserve">Orphaned Git Merge Conflict Artifact in Repository </w:t>
      </w:r>
      <w:r>
        <w:rPr>
          <w:b/>
          <w:color w:val="2563EB"/>
          <w:sz w:val="19"/>
        </w:rPr>
        <w:t>(LOW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registerpage_conflict.txt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 raw git merge conflict snippet file was inadvertently committed into the repository root.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Repo clutter and potential developer confusion regarding current production registration logic.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Delete registerpage_conflict.txt from version control.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[SEC-14] </w:t>
      </w:r>
      <w:r>
        <w:rPr>
          <w:b/>
          <w:color w:val="1E293B"/>
          <w:sz w:val="24"/>
        </w:rPr>
        <w:t xml:space="preserve">Client-Side MIME-Type Header Spoofing on File Uploads </w:t>
      </w:r>
      <w:r>
        <w:rPr>
          <w:b/>
          <w:color w:val="2563EB"/>
          <w:sz w:val="19"/>
        </w:rPr>
        <w:t>(LOW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src/lib/storage.ts (validateUploadFile)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File format validation checks file.type, which is populated by the browser strictly based on file extension rather than binary magic byte inspection.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Non-image files renamed with .png extensions can be uploaded to the private bucket, though execution is prevented by Supabase storage sandboxing.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Verify image file signatures (magic bytes) client-side before upload or enforce server-side image transcoding.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[PRD-15] </w:t>
      </w:r>
      <w:r>
        <w:rPr>
          <w:b/>
          <w:color w:val="1E293B"/>
          <w:sz w:val="24"/>
        </w:rPr>
        <w:t xml:space="preserve">Large Production Bundle Chunk Warning (&gt;500 kB) </w:t>
      </w:r>
      <w:r>
        <w:rPr>
          <w:b/>
          <w:color w:val="2563EB"/>
          <w:sz w:val="19"/>
        </w:rPr>
        <w:t>(LOW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vite.config.ts / dist/assets/index.js (595 kB)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Vite production build emits warnings that chunks exceed 500 kB due to monlithic vendor packaging of Lucide icons, Supabase, and routing dependencies.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Increased First Contentful Paint (FCP) and Time-to-Interactive (TTI) on low-bandwidth mobile networks.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Configure manualChunks in vite.config.ts for vendor libraries and implement React.lazy for Admin routes.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[COD-16] </w:t>
      </w:r>
      <w:r>
        <w:rPr>
          <w:b/>
          <w:color w:val="1E293B"/>
          <w:sz w:val="24"/>
        </w:rPr>
        <w:t xml:space="preserve">Hardcoded Static Days Fallback in Event Store </w:t>
      </w:r>
      <w:r>
        <w:rPr>
          <w:b/>
          <w:color w:val="2563EB"/>
          <w:sz w:val="19"/>
        </w:rPr>
        <w:t>(LOW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src/lib/eventStore.ts (Line 217)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getDays() falls back to staticDays while background fetch is running, which can cause brief UI rendering flickering if database event schedules differ from static arrays.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Transient layout shift during initial cold app launch.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Exclusively rely on the asynchronous useAllEvents hook with proper skeleton loaders.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[COD-17] </w:t>
      </w:r>
      <w:r>
        <w:rPr>
          <w:b/>
          <w:color w:val="1E293B"/>
          <w:sz w:val="24"/>
        </w:rPr>
        <w:t xml:space="preserve">Dead / Deprecated Admin Authentication Helper Functions </w:t>
      </w:r>
      <w:r>
        <w:rPr>
          <w:b/>
          <w:color w:val="2563EB"/>
          <w:sz w:val="19"/>
        </w:rPr>
        <w:t>(LOW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src/lib/adminApi.ts (isCurrentUserAdmin / seedAdminIfNeeded)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isCurrentUserAdmin() always returns false for backward compatibility, and seedAdminIfNeeded() is an empty no-op.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Code bloat and minor confusion for external developers maintaining the project.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Remove deprecated stub functions and update call sites to use AuthContext user.role.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1E293B"/>
          <w:sz w:val="22"/>
        </w:rPr>
        <w:t xml:space="preserve">[UX-18] </w:t>
      </w:r>
      <w:r>
        <w:rPr>
          <w:b/>
          <w:color w:val="1E293B"/>
          <w:sz w:val="24"/>
        </w:rPr>
        <w:t xml:space="preserve">Missing Empty State Feedback on Filtered Admin Roster Views </w:t>
      </w:r>
      <w:r>
        <w:rPr>
          <w:b/>
          <w:color w:val="2563EB"/>
          <w:sz w:val="19"/>
        </w:rPr>
        <w:t>(LOW SEVERITY)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Affected Area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src/pages/admin/AdminTeamsPage.tsx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Description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When filters match 0 teams, the accordion view collapses completely without an explanatory 'No matching teams' card.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Risk &amp; Impact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Admin users may perceive the application as frozen or broken when a filter returns 0 records.</w:t>
            </w:r>
          </w:p>
        </w:tc>
      </w:tr>
      <w:tr>
        <w:tc>
          <w:tcPr>
            <w:tcW w:type="dxa" w:w="2160"/>
            <w:shd w:fill="F1F5F9"/>
          </w:tcPr>
          <w:p>
            <w:r>
              <w:rPr>
                <w:b/>
                <w:color w:val="64748B"/>
                <w:sz w:val="18"/>
              </w:rPr>
              <w:t>Remediation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Add an explicit empty state placeholder with clear search reset action.</w:t>
            </w:r>
          </w:p>
        </w:tc>
      </w:tr>
    </w:tbl>
    <w:p>
      <w:pPr>
        <w:spacing w:after="120"/>
      </w:pPr>
    </w:p>
    <w:p>
      <w:pPr>
        <w:pStyle w:val="Heading1"/>
      </w:pPr>
      <w:r>
        <w:t>4. Prioritized Remediation Roadmap</w:t>
      </w:r>
    </w:p>
    <w:p>
      <w:r>
        <w:t>To ensure absolute stability, security, and smooth symposium execution, address findings according to the following phased schedule:</w:t>
        <w:br/>
        <w:br/>
      </w:r>
    </w:p>
    <w:p>
      <w:pPr>
        <w:spacing w:before="160" w:after="40"/>
      </w:pPr>
      <w:r>
        <w:rPr>
          <w:b/>
          <w:color w:val="6D28D9"/>
          <w:sz w:val="22"/>
        </w:rPr>
        <w:t>Phase 1: Critical Hotfixes (Immediate / Day 1)</w:t>
      </w:r>
    </w:p>
    <w:p>
      <w:pPr>
        <w:pStyle w:val="ListBullet"/>
        <w:spacing w:before="0" w:after="40"/>
      </w:pPr>
      <w:r>
        <w:rPr>
          <w:sz w:val="19"/>
        </w:rPr>
        <w:t>Apply CSV injection defenses across all admin export routines.</w:t>
      </w:r>
    </w:p>
    <w:p>
      <w:pPr>
        <w:pStyle w:val="ListBullet"/>
        <w:spacing w:before="0" w:after="40"/>
      </w:pPr>
      <w:r>
        <w:rPr>
          <w:sz w:val="19"/>
        </w:rPr>
        <w:t>Deploy migration 20240101000006_registration_members.sql to establish dedicated certificate and member tables.</w:t>
      </w:r>
    </w:p>
    <w:p>
      <w:pPr>
        <w:pStyle w:val="ListBullet"/>
        <w:spacing w:before="0" w:after="40"/>
      </w:pPr>
      <w:r>
        <w:rPr>
          <w:sz w:val="19"/>
        </w:rPr>
        <w:t>Sanitize storage URLs in getUploadSignedUrl to eliminate arbitrary URL reflection.</w:t>
      </w:r>
    </w:p>
    <w:p>
      <w:pPr>
        <w:pStyle w:val="ListBullet"/>
        <w:spacing w:before="0" w:after="40"/>
      </w:pPr>
      <w:r>
        <w:rPr>
          <w:sz w:val="19"/>
        </w:rPr>
        <w:t>Add ON DELETE RESTRICT on events to prevent catastrophic registration wipes.</w:t>
      </w:r>
    </w:p>
    <w:p>
      <w:pPr>
        <w:spacing w:before="160" w:after="40"/>
      </w:pPr>
      <w:r>
        <w:rPr>
          <w:b/>
          <w:color w:val="6D28D9"/>
          <w:sz w:val="22"/>
        </w:rPr>
        <w:t>Phase 2: Data &amp; Financial Accuracy (Day 2 - 3)</w:t>
      </w:r>
    </w:p>
    <w:p>
      <w:pPr>
        <w:pStyle w:val="ListBullet"/>
        <w:spacing w:before="0" w:after="40"/>
      </w:pPr>
      <w:r>
        <w:rPr>
          <w:sz w:val="19"/>
        </w:rPr>
        <w:t>Align AdminPaymentsPage and Dashboard metrics so confirmed free registrations are never reported as pending.</w:t>
      </w:r>
    </w:p>
    <w:p>
      <w:pPr>
        <w:pStyle w:val="ListBullet"/>
        <w:spacing w:before="0" w:after="40"/>
      </w:pPr>
      <w:r>
        <w:rPr>
          <w:sz w:val="19"/>
        </w:rPr>
        <w:t>Fix ProfilePage RegStatusBadge so internal participants see 'Confirmed' rather than 'Pending'.</w:t>
      </w:r>
    </w:p>
    <w:p>
      <w:pPr>
        <w:pStyle w:val="ListBullet"/>
        <w:spacing w:before="0" w:after="40"/>
      </w:pPr>
      <w:r>
        <w:rPr>
          <w:sz w:val="19"/>
        </w:rPr>
        <w:t>Debounce realtime admin hooks to eliminate thundering herd database spikes.</w:t>
      </w:r>
    </w:p>
    <w:p>
      <w:pPr>
        <w:pStyle w:val="ListBullet"/>
        <w:spacing w:before="0" w:after="40"/>
      </w:pPr>
      <w:r>
        <w:rPr>
          <w:sz w:val="19"/>
        </w:rPr>
        <w:t>Add unique constraints on external UTR payment entries.</w:t>
      </w:r>
    </w:p>
    <w:p>
      <w:pPr>
        <w:spacing w:before="160" w:after="40"/>
      </w:pPr>
      <w:r>
        <w:rPr>
          <w:b/>
          <w:color w:val="6D28D9"/>
          <w:sz w:val="22"/>
        </w:rPr>
        <w:t>Phase 3: Codebase Cleanliness &amp; Optimization (Day 4+)</w:t>
      </w:r>
    </w:p>
    <w:p>
      <w:pPr>
        <w:pStyle w:val="ListBullet"/>
        <w:spacing w:before="0" w:after="40"/>
      </w:pPr>
      <w:r>
        <w:rPr>
          <w:sz w:val="19"/>
        </w:rPr>
        <w:t>Configure Vite manualChunks to split oversized bundles under 500 kB.</w:t>
      </w:r>
    </w:p>
    <w:p>
      <w:pPr>
        <w:pStyle w:val="ListBullet"/>
        <w:spacing w:before="0" w:after="40"/>
      </w:pPr>
      <w:r>
        <w:rPr>
          <w:sz w:val="19"/>
        </w:rPr>
        <w:t>Remove dead stub functions in adminApi.ts and delete registerpage_conflict.txt.</w:t>
      </w:r>
    </w:p>
    <w:p>
      <w:pPr>
        <w:pStyle w:val="ListBullet"/>
        <w:spacing w:before="0" w:after="40"/>
      </w:pPr>
      <w:r>
        <w:rPr>
          <w:sz w:val="19"/>
        </w:rPr>
        <w:t>Implement client-side magic byte inspection for file uploads.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28D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