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Name -  MDG (MedData Group)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Scope - </w:t>
      </w:r>
      <w:r w:rsidDel="00000000" w:rsidR="00000000" w:rsidRPr="00000000">
        <w:rPr>
          <w:rtl w:val="0"/>
        </w:rPr>
        <w:t xml:space="preserve">MedData Group, an IQVIA business, is the leading provider of Healthcare Professional (HCP) data fueling omnichannel digital targeting and engagement at scale.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project we were handling all the servers for MDG, their service hosted on AWS and they are using various services of AWS like EC2 , VPC, RDS, Load Balancer, Autoscaling, Backup service, ACM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Infrastructures -  </w:t>
      </w:r>
      <w:r w:rsidDel="00000000" w:rsidR="00000000" w:rsidRPr="00000000">
        <w:rPr>
          <w:rtl w:val="0"/>
        </w:rPr>
        <w:t xml:space="preserve">Manually deployed using AWS console.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Ec2 as a Backend server (Production, development and staging servers).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Autoscaling and Application load balancer for handling and managing traffic.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VPC ( virtual private cloud) for production and staging environments.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RDS with MYSQL as a database engine.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ACM for certification manager.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groups for allowing particular 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as a storage and backup.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 Duty, Inspector, WAF as a security tool.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Cloudwatch for monitoring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 53 as a DNS.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Amazon Active directory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 Manager for storing secret values like database password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private network (VPN) to access private resources.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7986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7986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7986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7986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7986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7986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79869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600" w:before="600" w:line="264" w:lineRule="auto"/>
        <w:ind w:left="600" w:right="600" w:firstLine="0"/>
        <w:jc w:val="center"/>
        <w:rPr>
          <w:color w:val="545457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1MR6rYypCB4W94Aet5Vily0dbQ==">AMUW2mXU27RvxRnVk2G+TRHcNGtPWbkG1lnqyvW7fZvCTAJ/P0q74c2keZB1phjCJCKvwi/HdMgmF+LYWCEcxC12cykfup1yMij0k/8z78p1BakykkAKUSaeKj+eGWC2zjcOkdiZOC0i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