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0A6" w:rsidRPr="00DC20A6" w:rsidRDefault="00DC20A6" w:rsidP="00DC20A6">
      <w:pPr>
        <w:rPr>
          <w:rFonts w:ascii="Times New Roman" w:hAnsi="Times New Roman" w:cs="Times New Roman"/>
          <w:b/>
          <w:sz w:val="40"/>
          <w:szCs w:val="24"/>
        </w:rPr>
      </w:pPr>
      <w:r w:rsidRPr="00DC20A6">
        <w:rPr>
          <w:rFonts w:ascii="Times New Roman" w:hAnsi="Times New Roman" w:cs="Times New Roman"/>
          <w:b/>
          <w:sz w:val="40"/>
          <w:szCs w:val="24"/>
        </w:rPr>
        <w:t xml:space="preserve">Project Name: </w:t>
      </w:r>
      <w:bookmarkStart w:id="0" w:name="_GoBack"/>
      <w:r w:rsidRPr="00DC20A6">
        <w:rPr>
          <w:rFonts w:ascii="Times New Roman" w:hAnsi="Times New Roman" w:cs="Times New Roman"/>
          <w:b/>
          <w:sz w:val="40"/>
          <w:szCs w:val="24"/>
        </w:rPr>
        <w:t>Pie-Board</w:t>
      </w:r>
      <w:bookmarkEnd w:id="0"/>
    </w:p>
    <w:p w:rsidR="00DC20A6" w:rsidRPr="00DC20A6" w:rsidRDefault="00DC20A6" w:rsidP="00DC20A6">
      <w:pPr>
        <w:rPr>
          <w:rFonts w:ascii="Times New Roman" w:hAnsi="Times New Roman" w:cs="Times New Roman"/>
          <w:b/>
          <w:sz w:val="36"/>
          <w:szCs w:val="24"/>
        </w:rPr>
      </w:pPr>
    </w:p>
    <w:p w:rsidR="00DC20A6" w:rsidRPr="00DC20A6" w:rsidRDefault="00DC20A6" w:rsidP="00DC20A6">
      <w:pPr>
        <w:rPr>
          <w:rFonts w:ascii="Times New Roman" w:hAnsi="Times New Roman" w:cs="Times New Roman"/>
          <w:sz w:val="32"/>
          <w:szCs w:val="28"/>
        </w:rPr>
      </w:pPr>
      <w:r w:rsidRPr="00DC20A6">
        <w:rPr>
          <w:rFonts w:ascii="Times New Roman" w:hAnsi="Times New Roman" w:cs="Times New Roman"/>
          <w:b/>
          <w:sz w:val="36"/>
          <w:szCs w:val="32"/>
        </w:rPr>
        <w:t>Project Scope:</w:t>
      </w:r>
      <w:r w:rsidRPr="00DC20A6">
        <w:rPr>
          <w:rFonts w:ascii="Times New Roman" w:hAnsi="Times New Roman" w:cs="Times New Roman"/>
          <w:b/>
          <w:bCs/>
          <w:sz w:val="32"/>
          <w:szCs w:val="28"/>
        </w:rPr>
        <w:t xml:space="preserve"> </w:t>
      </w:r>
      <w:r w:rsidRPr="00DC20A6">
        <w:rPr>
          <w:rFonts w:ascii="Times New Roman" w:hAnsi="Times New Roman" w:cs="Times New Roman"/>
          <w:color w:val="16191F"/>
          <w:sz w:val="32"/>
          <w:szCs w:val="28"/>
          <w:shd w:val="clear" w:color="auto" w:fill="FFFFFF"/>
        </w:rPr>
        <w:t>Continuous deployment with Amazon Elastic Container Service (ECS)</w:t>
      </w:r>
      <w:r w:rsidRPr="00DC20A6">
        <w:rPr>
          <w:rFonts w:ascii="Times New Roman" w:hAnsi="Times New Roman" w:cs="Times New Roman"/>
          <w:sz w:val="32"/>
          <w:szCs w:val="28"/>
        </w:rPr>
        <w:t xml:space="preserve"> using</w:t>
      </w:r>
      <w:r w:rsidRPr="00DC20A6">
        <w:rPr>
          <w:rFonts w:ascii="Times New Roman" w:hAnsi="Times New Roman" w:cs="Times New Roman"/>
          <w:color w:val="16191F"/>
          <w:sz w:val="32"/>
          <w:szCs w:val="28"/>
          <w:shd w:val="clear" w:color="auto" w:fill="FFFFFF"/>
        </w:rPr>
        <w:t xml:space="preserve"> AWS </w:t>
      </w:r>
      <w:proofErr w:type="spellStart"/>
      <w:r w:rsidRPr="00DC20A6">
        <w:rPr>
          <w:rFonts w:ascii="Times New Roman" w:hAnsi="Times New Roman" w:cs="Times New Roman"/>
          <w:color w:val="16191F"/>
          <w:sz w:val="32"/>
          <w:szCs w:val="28"/>
          <w:shd w:val="clear" w:color="auto" w:fill="FFFFFF"/>
        </w:rPr>
        <w:t>Fargate</w:t>
      </w:r>
      <w:proofErr w:type="spellEnd"/>
      <w:r w:rsidRPr="00DC20A6">
        <w:rPr>
          <w:rFonts w:ascii="Times New Roman" w:hAnsi="Times New Roman" w:cs="Times New Roman"/>
          <w:color w:val="16191F"/>
          <w:sz w:val="32"/>
          <w:szCs w:val="28"/>
          <w:shd w:val="clear" w:color="auto" w:fill="FFFFFF"/>
        </w:rPr>
        <w:t xml:space="preserve">, by using </w:t>
      </w:r>
      <w:proofErr w:type="spellStart"/>
      <w:r w:rsidRPr="00DC20A6">
        <w:rPr>
          <w:rFonts w:ascii="Times New Roman" w:hAnsi="Times New Roman" w:cs="Times New Roman"/>
          <w:color w:val="16191F"/>
          <w:sz w:val="32"/>
          <w:szCs w:val="28"/>
          <w:shd w:val="clear" w:color="auto" w:fill="FFFFFF"/>
        </w:rPr>
        <w:t>Farget</w:t>
      </w:r>
      <w:proofErr w:type="spellEnd"/>
      <w:r w:rsidRPr="00DC20A6">
        <w:rPr>
          <w:rFonts w:ascii="Times New Roman" w:hAnsi="Times New Roman" w:cs="Times New Roman"/>
          <w:color w:val="16191F"/>
          <w:sz w:val="32"/>
          <w:szCs w:val="28"/>
          <w:shd w:val="clear" w:color="auto" w:fill="FFFFFF"/>
        </w:rPr>
        <w:t xml:space="preserve"> you don't need to manage servers, handle capacity planning, or isolate container workloads for security. </w:t>
      </w:r>
      <w:proofErr w:type="spellStart"/>
      <w:r w:rsidRPr="00DC20A6">
        <w:rPr>
          <w:rFonts w:ascii="Times New Roman" w:hAnsi="Times New Roman" w:cs="Times New Roman"/>
          <w:color w:val="16191F"/>
          <w:sz w:val="32"/>
          <w:szCs w:val="28"/>
          <w:shd w:val="clear" w:color="auto" w:fill="FFFFFF"/>
        </w:rPr>
        <w:t>Fargate</w:t>
      </w:r>
      <w:proofErr w:type="spellEnd"/>
      <w:r w:rsidRPr="00DC20A6">
        <w:rPr>
          <w:rFonts w:ascii="Times New Roman" w:hAnsi="Times New Roman" w:cs="Times New Roman"/>
          <w:color w:val="16191F"/>
          <w:sz w:val="32"/>
          <w:szCs w:val="28"/>
          <w:shd w:val="clear" w:color="auto" w:fill="FFFFFF"/>
        </w:rPr>
        <w:t xml:space="preserve"> handles the infrastructure management aspects of your workload. You can schedule the placement of your containers across your cluster based on your resource needs, and availability requirements.</w:t>
      </w:r>
      <w:r w:rsidRPr="00DC20A6">
        <w:rPr>
          <w:rFonts w:ascii="Times New Roman" w:hAnsi="Times New Roman" w:cs="Times New Roman"/>
          <w:sz w:val="32"/>
          <w:szCs w:val="28"/>
        </w:rPr>
        <w:t xml:space="preserve"> </w:t>
      </w:r>
    </w:p>
    <w:p w:rsidR="00DC20A6" w:rsidRPr="00DC20A6" w:rsidRDefault="00DC20A6" w:rsidP="00DC20A6">
      <w:pPr>
        <w:rPr>
          <w:rFonts w:ascii="Times New Roman" w:hAnsi="Times New Roman" w:cs="Times New Roman"/>
          <w:sz w:val="32"/>
          <w:szCs w:val="28"/>
        </w:rPr>
      </w:pPr>
      <w:r w:rsidRPr="00DC20A6">
        <w:rPr>
          <w:rFonts w:ascii="Times New Roman" w:hAnsi="Times New Roman" w:cs="Times New Roman"/>
          <w:color w:val="16191F"/>
          <w:sz w:val="32"/>
          <w:szCs w:val="28"/>
          <w:shd w:val="clear" w:color="auto" w:fill="FFFFFF"/>
        </w:rPr>
        <w:t>ECS manages </w:t>
      </w:r>
      <w:hyperlink r:id="rId5" w:history="1">
        <w:r w:rsidRPr="00DC20A6">
          <w:rPr>
            <w:rFonts w:ascii="Times New Roman" w:hAnsi="Times New Roman" w:cs="Times New Roman"/>
            <w:color w:val="16191F"/>
            <w:sz w:val="32"/>
            <w:szCs w:val="28"/>
          </w:rPr>
          <w:t>containers</w:t>
        </w:r>
      </w:hyperlink>
      <w:r w:rsidRPr="00DC20A6">
        <w:rPr>
          <w:rFonts w:ascii="Times New Roman" w:hAnsi="Times New Roman" w:cs="Times New Roman"/>
          <w:color w:val="16191F"/>
          <w:sz w:val="32"/>
          <w:szCs w:val="28"/>
          <w:shd w:val="clear" w:color="auto" w:fill="FFFFFF"/>
        </w:rPr>
        <w:t> and lets developers run applications in the cloud without having to configure an environment for the code to run in. It enables developers with AWS accounts to deploy and manage scalable applications that run on groups of servers called </w:t>
      </w:r>
      <w:hyperlink r:id="rId6" w:history="1">
        <w:r w:rsidRPr="00DC20A6">
          <w:rPr>
            <w:rFonts w:ascii="Times New Roman" w:hAnsi="Times New Roman" w:cs="Times New Roman"/>
            <w:color w:val="16191F"/>
            <w:sz w:val="32"/>
            <w:szCs w:val="28"/>
          </w:rPr>
          <w:t>clusters</w:t>
        </w:r>
      </w:hyperlink>
      <w:r w:rsidRPr="00DC20A6">
        <w:rPr>
          <w:rFonts w:ascii="Times New Roman" w:hAnsi="Times New Roman" w:cs="Times New Roman"/>
          <w:color w:val="16191F"/>
          <w:sz w:val="32"/>
          <w:szCs w:val="28"/>
          <w:shd w:val="clear" w:color="auto" w:fill="FFFFFF"/>
        </w:rPr>
        <w:t> through </w:t>
      </w:r>
      <w:hyperlink r:id="rId7" w:history="1">
        <w:r w:rsidRPr="00DC20A6">
          <w:rPr>
            <w:rFonts w:ascii="Times New Roman" w:hAnsi="Times New Roman" w:cs="Times New Roman"/>
            <w:color w:val="16191F"/>
            <w:sz w:val="32"/>
            <w:szCs w:val="28"/>
          </w:rPr>
          <w:t>API</w:t>
        </w:r>
      </w:hyperlink>
      <w:r w:rsidRPr="00DC20A6">
        <w:rPr>
          <w:rFonts w:ascii="Times New Roman" w:hAnsi="Times New Roman" w:cs="Times New Roman"/>
          <w:color w:val="16191F"/>
          <w:sz w:val="32"/>
          <w:szCs w:val="28"/>
          <w:shd w:val="clear" w:color="auto" w:fill="FFFFFF"/>
        </w:rPr>
        <w:t> calls and </w:t>
      </w:r>
      <w:hyperlink r:id="rId8" w:history="1">
        <w:r w:rsidRPr="00DC20A6">
          <w:rPr>
            <w:rFonts w:ascii="Times New Roman" w:hAnsi="Times New Roman" w:cs="Times New Roman"/>
            <w:color w:val="16191F"/>
            <w:sz w:val="32"/>
            <w:szCs w:val="28"/>
          </w:rPr>
          <w:t>task</w:t>
        </w:r>
      </w:hyperlink>
      <w:r w:rsidRPr="00DC20A6">
        <w:rPr>
          <w:rFonts w:ascii="Times New Roman" w:hAnsi="Times New Roman" w:cs="Times New Roman"/>
          <w:color w:val="16191F"/>
          <w:sz w:val="32"/>
          <w:szCs w:val="28"/>
          <w:shd w:val="clear" w:color="auto" w:fill="FFFFFF"/>
        </w:rPr>
        <w:t> definitions. Amazon ECS is a scalable service accessible through the </w:t>
      </w:r>
      <w:hyperlink r:id="rId9" w:history="1">
        <w:r w:rsidRPr="00DC20A6">
          <w:rPr>
            <w:rFonts w:ascii="Times New Roman" w:hAnsi="Times New Roman" w:cs="Times New Roman"/>
            <w:color w:val="16191F"/>
            <w:sz w:val="32"/>
            <w:szCs w:val="28"/>
          </w:rPr>
          <w:t>AWS Management Console</w:t>
        </w:r>
      </w:hyperlink>
      <w:r w:rsidRPr="00DC20A6">
        <w:rPr>
          <w:rFonts w:ascii="Times New Roman" w:hAnsi="Times New Roman" w:cs="Times New Roman"/>
          <w:color w:val="16191F"/>
          <w:sz w:val="32"/>
          <w:szCs w:val="28"/>
        </w:rPr>
        <w:t>.</w:t>
      </w:r>
    </w:p>
    <w:p w:rsidR="00DC20A6" w:rsidRPr="00F06AB2" w:rsidRDefault="00DC20A6" w:rsidP="00DC20A6">
      <w:pPr>
        <w:rPr>
          <w:rFonts w:ascii="Times New Roman" w:hAnsi="Times New Roman" w:cs="Times New Roman"/>
          <w:sz w:val="24"/>
          <w:szCs w:val="24"/>
        </w:rPr>
      </w:pPr>
      <w:r w:rsidRPr="00F06AB2">
        <w:rPr>
          <w:rFonts w:ascii="Times New Roman" w:hAnsi="Times New Roman" w:cs="Times New Roman"/>
          <w:b/>
          <w:bCs/>
          <w:sz w:val="32"/>
          <w:szCs w:val="32"/>
        </w:rPr>
        <w:t>Infrastructure:</w:t>
      </w:r>
      <w:r w:rsidRPr="00F06AB2">
        <w:rPr>
          <w:rFonts w:ascii="Times New Roman" w:hAnsi="Times New Roman" w:cs="Times New Roman"/>
          <w:b/>
          <w:bCs/>
          <w:sz w:val="28"/>
          <w:szCs w:val="28"/>
        </w:rPr>
        <w:t xml:space="preserve"> </w:t>
      </w:r>
      <w:r w:rsidRPr="00F06AB2">
        <w:rPr>
          <w:rFonts w:ascii="Times New Roman" w:hAnsi="Times New Roman" w:cs="Times New Roman"/>
          <w:sz w:val="28"/>
          <w:szCs w:val="28"/>
        </w:rPr>
        <w:t>Deployed by using Terraform (Infrastructure as a code) on AWS.</w:t>
      </w:r>
    </w:p>
    <w:p w:rsidR="00DC20A6" w:rsidRPr="00F06AB2" w:rsidRDefault="00DC20A6" w:rsidP="00DC20A6">
      <w:pPr>
        <w:rPr>
          <w:rFonts w:ascii="Times New Roman" w:hAnsi="Times New Roman" w:cs="Times New Roman"/>
          <w:sz w:val="32"/>
          <w:szCs w:val="32"/>
        </w:rPr>
      </w:pPr>
      <w:r w:rsidRPr="00F06AB2">
        <w:rPr>
          <w:rFonts w:ascii="Times New Roman" w:hAnsi="Times New Roman" w:cs="Times New Roman"/>
          <w:b/>
          <w:bCs/>
          <w:sz w:val="32"/>
          <w:szCs w:val="32"/>
        </w:rPr>
        <w:t>Services used:</w:t>
      </w:r>
      <w:r w:rsidRPr="00F06AB2">
        <w:rPr>
          <w:rFonts w:ascii="Times New Roman" w:hAnsi="Times New Roman" w:cs="Times New Roman"/>
          <w:sz w:val="32"/>
          <w:szCs w:val="32"/>
        </w:rPr>
        <w:t xml:space="preserve"> </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Secret Manager for storing secret value like Database password</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Virtual private cloud (VPC) for the complete Infra of Pie-Board</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 xml:space="preserve">RDS with Postgres as a database engine </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Virtual private network (VPN) to access private resources</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Redis elastic cache for cache storing</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Elastic container registry (ECR) to store docker images</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Application Load balancers to handle traffic to applications</w:t>
      </w:r>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 xml:space="preserve">Security groups for allowing particular </w:t>
      </w:r>
      <w:proofErr w:type="spellStart"/>
      <w:r w:rsidRPr="00DC20A6">
        <w:rPr>
          <w:rFonts w:ascii="Times New Roman" w:hAnsi="Times New Roman" w:cs="Times New Roman"/>
          <w:sz w:val="32"/>
          <w:szCs w:val="32"/>
        </w:rPr>
        <w:t>Ips</w:t>
      </w:r>
      <w:proofErr w:type="spellEnd"/>
    </w:p>
    <w:p w:rsidR="00DC20A6" w:rsidRPr="00DC20A6" w:rsidRDefault="00DC20A6" w:rsidP="00DC20A6">
      <w:pPr>
        <w:pStyle w:val="ListParagraph"/>
        <w:numPr>
          <w:ilvl w:val="0"/>
          <w:numId w:val="1"/>
        </w:numPr>
        <w:rPr>
          <w:rFonts w:ascii="Times New Roman" w:hAnsi="Times New Roman" w:cs="Times New Roman"/>
          <w:sz w:val="32"/>
          <w:szCs w:val="32"/>
        </w:rPr>
      </w:pPr>
      <w:r w:rsidRPr="00DC20A6">
        <w:rPr>
          <w:rFonts w:ascii="Times New Roman" w:hAnsi="Times New Roman" w:cs="Times New Roman"/>
          <w:sz w:val="32"/>
          <w:szCs w:val="32"/>
        </w:rPr>
        <w:t>ECS task definition</w:t>
      </w:r>
      <w:r>
        <w:rPr>
          <w:rFonts w:ascii="Times New Roman" w:hAnsi="Times New Roman" w:cs="Times New Roman"/>
          <w:sz w:val="32"/>
          <w:szCs w:val="32"/>
        </w:rPr>
        <w:t xml:space="preserve"> and </w:t>
      </w:r>
      <w:r w:rsidRPr="00DC20A6">
        <w:rPr>
          <w:rFonts w:ascii="Times New Roman" w:hAnsi="Times New Roman" w:cs="Times New Roman"/>
          <w:sz w:val="32"/>
          <w:szCs w:val="32"/>
        </w:rPr>
        <w:t>ECS Clusters for micro services</w:t>
      </w:r>
    </w:p>
    <w:p w:rsidR="00DC20A6" w:rsidRPr="00F06AB2" w:rsidRDefault="00DC20A6" w:rsidP="00DC20A6">
      <w:pPr>
        <w:rPr>
          <w:rFonts w:ascii="Times New Roman" w:hAnsi="Times New Roman" w:cs="Times New Roman"/>
        </w:rPr>
      </w:pPr>
    </w:p>
    <w:p w:rsidR="00262182" w:rsidRDefault="00262182"/>
    <w:sectPr w:rsidR="0026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03471"/>
    <w:multiLevelType w:val="hybridMultilevel"/>
    <w:tmpl w:val="F524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A6"/>
    <w:rsid w:val="00262182"/>
    <w:rsid w:val="00DC2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1CC9"/>
  <w15:chartTrackingRefBased/>
  <w15:docId w15:val="{8D8BD76A-FAAF-487D-AF42-30B7C1B5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0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task" TargetMode="External"/><Relationship Id="rId3" Type="http://schemas.openxmlformats.org/officeDocument/2006/relationships/settings" Target="settings.xml"/><Relationship Id="rId7" Type="http://schemas.openxmlformats.org/officeDocument/2006/relationships/hyperlink" Target="https://www.techtarget.com/searchapparchitecture/definition/application-program-interfac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omino.techtarget.com/definition/application-clustering" TargetMode="External"/><Relationship Id="rId11" Type="http://schemas.openxmlformats.org/officeDocument/2006/relationships/theme" Target="theme/theme1.xml"/><Relationship Id="rId5" Type="http://schemas.openxmlformats.org/officeDocument/2006/relationships/hyperlink" Target="https://www.techtarget.com/searchitoperations/definition/container-containerization-or-container-based-virtual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aws/definition/AWS-Management-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A</dc:creator>
  <cp:keywords/>
  <dc:description/>
  <cp:lastModifiedBy>Ankush A</cp:lastModifiedBy>
  <cp:revision>1</cp:revision>
  <dcterms:created xsi:type="dcterms:W3CDTF">2023-03-09T15:06:00Z</dcterms:created>
  <dcterms:modified xsi:type="dcterms:W3CDTF">2023-03-09T15:08:00Z</dcterms:modified>
</cp:coreProperties>
</file>