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900" w:after="220" w:line="276" w:lineRule="auto"/>
      </w:pPr>
      <w:r>
        <w:rPr>
          <w:rFonts w:ascii="Calibri" w:hAnsi="Calibri"/>
          <w:sz w:val="22"/>
          <w:szCs w:val="22"/>
          <w:color w:val="2E74B5"/>
          <w:b/>
        </w:rPr>
        <w:t xml:space="preserve">JANMITRA AI</w:t>
      </w:r>
    </w:p>
    <w:p>
      <w:pPr>
        <w:jc w:val="center"/>
        <w:spacing w:before="0" w:after="60" w:line="276" w:lineRule="auto"/>
      </w:pPr>
      <w:r>
        <w:rPr>
          <w:rFonts w:ascii="Calibri" w:hAnsi="Calibri"/>
          <w:sz w:val="54"/>
          <w:szCs w:val="54"/>
          <w:color w:val="17365D"/>
          <w:b/>
        </w:rPr>
        <w:t xml:space="preserve">Application Layer</w:t>
      </w:r>
    </w:p>
    <w:p>
      <w:pPr>
        <w:jc w:val="center"/>
        <w:spacing w:before="0" w:after="520" w:line="276" w:lineRule="auto"/>
      </w:pPr>
      <w:r>
        <w:rPr>
          <w:rFonts w:ascii="Calibri" w:hAnsi="Calibri"/>
          <w:sz w:val="30"/>
          <w:szCs w:val="30"/>
          <w:color w:val="5B6573"/>
        </w:rPr>
        <w:t xml:space="preserve">Technical Architecture and Implementation Document</w:t>
      </w:r>
    </w:p>
    <w:p>
      <w:pPr>
        <w:jc w:val="center"/>
        <w:spacing w:before="0" w:after="700" w:line="320" w:lineRule="auto"/>
      </w:pPr>
      <w:r>
        <w:rPr>
          <w:rFonts w:ascii="Calibri" w:hAnsi="Calibri"/>
          <w:sz w:val="23"/>
          <w:szCs w:val="23"/>
          <w:color w:val="17365D"/>
        </w:rPr>
        <w:t xml:space="preserve">A verified description of the FastAPI and Next.js application boundary, persistent conversation services, identity model, API surface, and integration with Manya's RAG system.</w:t>
      </w:r>
    </w:p>
    <w:p>
      <w:pPr>
        <w:jc w:val="center"/>
        <w:spacing w:before="0" w:after="60" w:line="276" w:lineRule="auto"/>
      </w:pPr>
      <w:r>
        <w:rPr>
          <w:rFonts w:ascii="Calibri" w:hAnsi="Calibri"/>
          <w:sz w:val="20"/>
          <w:szCs w:val="20"/>
          <w:color w:val="2E74B5"/>
          <w:b/>
        </w:rPr>
        <w:t xml:space="preserve">Version 1.0</w:t>
      </w:r>
    </w:p>
    <w:p>
      <w:pPr>
        <w:jc w:val="center"/>
        <w:spacing w:before="0" w:after="60" w:line="276" w:lineRule="auto"/>
      </w:pPr>
      <w:r>
        <w:rPr>
          <w:rFonts w:ascii="Calibri" w:hAnsi="Calibri"/>
          <w:sz w:val="20"/>
          <w:szCs w:val="20"/>
          <w:color w:val="5B6573"/>
        </w:rPr>
        <w:t xml:space="preserve">Prepared 26 July 2026</w:t>
      </w:r>
    </w:p>
    <w:p>
      <w:pPr>
        <w:jc w:val="center"/>
        <w:spacing w:before="0" w:after="120" w:line="276" w:lineRule="auto"/>
      </w:pPr>
      <w:r>
        <w:rPr>
          <w:rFonts w:ascii="Calibri" w:hAnsi="Calibri"/>
          <w:sz w:val="19"/>
          <w:szCs w:val="19"/>
          <w:color w:val="5B6573"/>
        </w:rPr>
        <w:t xml:space="preserve">JanMitra AI - Welfare and Ration Assistant</w:t>
      </w:r>
    </w:p>
    <w:p>
      <w:r>
        <w:br w:type="page"/>
      </w:r>
    </w:p>
    <w:p>
      <w:pPr>
        <w:spacing w:before="0" w:after="60" w:line="276" w:lineRule="auto"/>
      </w:pPr>
      <w:r>
        <w:rPr>
          <w:rFonts w:ascii="Calibri" w:hAnsi="Calibri"/>
          <w:sz w:val="18"/>
          <w:szCs w:val="18"/>
          <w:color w:val="2E74B5"/>
          <w:b/>
        </w:rPr>
        <w:t xml:space="preserve">SECTION 02</w:t>
      </w:r>
    </w:p>
    <w:p>
      <w:pPr>
        <w:pStyle w:val="Heading1"/>
        <w:spacing w:before="0" w:after="120" w:line="276" w:lineRule="auto"/>
        <w:keepNext/>
      </w:pPr>
      <w:r>
        <w:rPr>
          <w:rFonts w:ascii="Calibri" w:hAnsi="Calibri"/>
          <w:sz w:val="22"/>
          <w:szCs w:val="22"/>
          <w:color w:val="1F2937"/>
        </w:rPr>
        <w:t xml:space="preserve">Contents and document scope</w:t>
      </w:r>
    </w:p>
    <w:p>
      <w:pPr>
        <w:spacing w:before="0" w:after="180" w:line="276" w:lineRule="auto"/>
      </w:pPr>
      <w:r>
        <w:rPr>
          <w:rFonts w:ascii="Calibri" w:hAnsi="Calibri"/>
          <w:sz w:val="20"/>
          <w:szCs w:val="20"/>
          <w:color w:val="5B6573"/>
          <w:i/>
        </w:rPr>
        <w:t xml:space="preserve">A fifteen-page reference for maintainers, reviewers, and project evaluators.</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900"/>
        <w:gridCol w:w="2760"/>
        <w:gridCol w:w="5700"/>
      </w:tblGrid>
      <w:tr>
        <w:tc>
          <w:tcPr>
            <w:tcW w:w="9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Page</w:t>
            </w:r>
          </w:p>
        </w:tc>
        <w:tc>
          <w:tcPr>
            <w:tcW w:w="27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Section</w:t>
            </w:r>
          </w:p>
        </w:tc>
        <w:tc>
          <w:tcPr>
            <w:tcW w:w="57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Primary concern</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3</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Executive summary</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Purpose, quality attributes, and boundaries</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4</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System context</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Application position between clients, data, and RAG</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5</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Application structure</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Module map and responsibilities</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6</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FastAPI composition</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Startup, middleware, routing, health</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7</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API surface</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Citizen, administrative, and history endpoints</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8</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Identity and security</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JWT users, signed guests, ownership</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9</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Persistence design</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and additive SQLAlchemy models</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10</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Persistent chat flow</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Sessions, idempotency, pagination, feedback</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11</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Response routing</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Intent, language, FAQ, and RAG decisions</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12</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RAG integration boundary</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Adapter contract and failure isolation</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13</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Frontend integration</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Workspace, history, presentation, API client</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14</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Operations and testing</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Configuration, deployment, verification</w:t>
            </w:r>
          </w:p>
        </w:tc>
      </w:tr>
      <w:tr>
        <w:tc>
          <w:tcPr>
            <w:tcW w:w="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15</w:t>
            </w:r>
          </w:p>
        </w:tc>
        <w:tc>
          <w:tcPr>
            <w:tcW w:w="2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Changes introduced</w:t>
            </w:r>
          </w:p>
        </w:tc>
        <w:tc>
          <w:tcPr>
            <w:tcW w:w="57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Application-layer additions and rationale</w:t>
            </w:r>
          </w:p>
        </w:tc>
      </w:tr>
    </w:tbl>
    <w:p>
      <w:pPr>
        <w:spacing w:before="0" w:after="100" w:line="276" w:lineRule="auto"/>
      </w:pPr>
    </w:p>
    <w:p>
      <w:pPr>
        <w:spacing w:before="0" w:after="40" w:line="276" w:lineRule="auto"/>
      </w:pPr>
      <w:r>
        <w:rPr>
          <w:rFonts w:ascii="Calibri" w:hAnsi="Calibri"/>
          <w:sz w:val="20"/>
          <w:szCs w:val="20"/>
          <w:color w:val="2E74B5"/>
          <w:b/>
        </w:rPr>
        <w:t xml:space="preserve">Scope rule</w:t>
      </w:r>
    </w:p>
    <w:p>
      <w:pPr>
        <w:spacing w:before="0" w:after="120" w:line="276" w:lineRule="auto"/>
      </w:pPr>
      <w:r>
        <w:rPr>
          <w:rFonts w:ascii="Calibri" w:hAnsi="Calibri"/>
          <w:sz w:val="22"/>
          <w:szCs w:val="22"/>
          <w:color w:val="1F2937"/>
        </w:rPr>
        <w:t xml:space="preserve">This document describes the application layer. Manya's top-level RAG implementation is treated as an external subsystem consumed through an adapter; its internal retrieval algorithms are not redefined here.</w:t>
      </w:r>
    </w:p>
    <w:p>
      <w:r>
        <w:br w:type="page"/>
      </w:r>
    </w:p>
    <w:p>
      <w:pPr>
        <w:spacing w:before="0" w:after="60" w:line="276" w:lineRule="auto"/>
      </w:pPr>
      <w:r>
        <w:rPr>
          <w:rFonts w:ascii="Calibri" w:hAnsi="Calibri"/>
          <w:sz w:val="18"/>
          <w:szCs w:val="18"/>
          <w:color w:val="2E74B5"/>
          <w:b/>
        </w:rPr>
        <w:t xml:space="preserve">SECTION 03</w:t>
      </w:r>
    </w:p>
    <w:p>
      <w:pPr>
        <w:pStyle w:val="Heading1"/>
        <w:spacing w:before="0" w:after="120" w:line="276" w:lineRule="auto"/>
        <w:keepNext/>
      </w:pPr>
      <w:r>
        <w:rPr>
          <w:rFonts w:ascii="Calibri" w:hAnsi="Calibri"/>
          <w:sz w:val="22"/>
          <w:szCs w:val="22"/>
          <w:color w:val="1F2937"/>
        </w:rPr>
        <w:t xml:space="preserve">Executive summary</w:t>
      </w:r>
    </w:p>
    <w:p>
      <w:pPr>
        <w:spacing w:before="0" w:after="180" w:line="276" w:lineRule="auto"/>
      </w:pPr>
      <w:r>
        <w:rPr>
          <w:rFonts w:ascii="Calibri" w:hAnsi="Calibri"/>
          <w:sz w:val="20"/>
          <w:szCs w:val="20"/>
          <w:color w:val="5B6573"/>
          <w:i/>
        </w:rPr>
        <w:t xml:space="preserve">The application layer converts citizen interactions into secure, persistent, explainable workflows.</w:t>
      </w:r>
    </w:p>
    <w:p>
      <w:pPr>
        <w:spacing w:before="0" w:after="120" w:line="276" w:lineRule="auto"/>
      </w:pPr>
      <w:r>
        <w:rPr>
          <w:rFonts w:ascii="Calibri" w:hAnsi="Calibri"/>
          <w:sz w:val="22"/>
          <w:szCs w:val="22"/>
          <w:color w:val="1F2937"/>
        </w:rPr>
        <w:t xml:space="preserve">JanMitra AI combines a Next.js citizen interface with a FastAPI backend. The application layer owns HTTP contracts, validation, identity, database transactions, conversation persistence, deterministic welfare workflows, response presentation metadata, and the controlled hand-off to the primary RAG system.</w:t>
      </w:r>
    </w:p>
    <w:p>
      <w:pPr>
        <w:pStyle w:val="Heading2"/>
        <w:spacing w:before="0" w:after="120" w:line="276" w:lineRule="auto"/>
        <w:keepNext/>
      </w:pPr>
      <w:r>
        <w:rPr>
          <w:rFonts w:ascii="Calibri" w:hAnsi="Calibri"/>
          <w:sz w:val="22"/>
          <w:szCs w:val="22"/>
          <w:color w:val="1F2937"/>
        </w:rPr>
        <w:t xml:space="preserve">Design objectives</w:t>
      </w:r>
    </w:p>
    <w:p>
      <w:pPr>
        <w:pStyle w:val="Bullet"/>
        <w:spacing w:before="0" w:after="80" w:line="276" w:lineRule="auto"/>
      </w:pPr>
      <w:r>
        <w:rPr>
          <w:rFonts w:ascii="Calibri" w:hAnsi="Calibri"/>
          <w:sz w:val="22"/>
          <w:szCs w:val="22"/>
          <w:color w:val="1F2937"/>
        </w:rPr>
        <w:t xml:space="preserve">• Preserve the original /chat behavior while adding richer /api/chat conversation services.</w:t>
      </w:r>
    </w:p>
    <w:p>
      <w:pPr>
        <w:pStyle w:val="Bullet"/>
        <w:spacing w:before="0" w:after="80" w:line="276" w:lineRule="auto"/>
      </w:pPr>
      <w:r>
        <w:rPr>
          <w:rFonts w:ascii="Calibri" w:hAnsi="Calibri"/>
          <w:sz w:val="22"/>
          <w:szCs w:val="22"/>
          <w:color w:val="1F2937"/>
        </w:rPr>
        <w:t xml:space="preserve">• Support anonymous visitors without exposing conversation history across browsers or identities.</w:t>
      </w:r>
    </w:p>
    <w:p>
      <w:pPr>
        <w:pStyle w:val="Bullet"/>
        <w:spacing w:before="0" w:after="80" w:line="276" w:lineRule="auto"/>
      </w:pPr>
      <w:r>
        <w:rPr>
          <w:rFonts w:ascii="Calibri" w:hAnsi="Calibri"/>
          <w:sz w:val="22"/>
          <w:szCs w:val="22"/>
          <w:color w:val="1F2937"/>
        </w:rPr>
        <w:t xml:space="preserve">• Allow authenticated users to retain history and migrate eligible guest-owned records.</w:t>
      </w:r>
    </w:p>
    <w:p>
      <w:pPr>
        <w:pStyle w:val="Bullet"/>
        <w:spacing w:before="0" w:after="80" w:line="276" w:lineRule="auto"/>
      </w:pPr>
      <w:r>
        <w:rPr>
          <w:rFonts w:ascii="Calibri" w:hAnsi="Calibri"/>
          <w:sz w:val="22"/>
          <w:szCs w:val="22"/>
          <w:color w:val="1F2937"/>
        </w:rPr>
        <w:t xml:space="preserve">• Keep deterministic scheme, ration, checklist, grievance, upload, admin, and analytics APIs separate.</w:t>
      </w:r>
    </w:p>
    <w:p>
      <w:pPr>
        <w:pStyle w:val="Bullet"/>
        <w:spacing w:before="0" w:after="80" w:line="276" w:lineRule="auto"/>
      </w:pPr>
      <w:r>
        <w:rPr>
          <w:rFonts w:ascii="Calibri" w:hAnsi="Calibri"/>
          <w:sz w:val="22"/>
          <w:szCs w:val="22"/>
          <w:color w:val="1F2937"/>
        </w:rPr>
        <w:t xml:space="preserve">• Route only relevant PDS and welfare questions into the expensive retrieval-generation path.</w:t>
      </w:r>
    </w:p>
    <w:p>
      <w:pPr>
        <w:pStyle w:val="Bullet"/>
        <w:spacing w:before="0" w:after="80" w:line="276" w:lineRule="auto"/>
      </w:pPr>
      <w:r>
        <w:rPr>
          <w:rFonts w:ascii="Calibri" w:hAnsi="Calibri"/>
          <w:sz w:val="22"/>
          <w:szCs w:val="22"/>
          <w:color w:val="1F2937"/>
        </w:rPr>
        <w:t xml:space="preserve">• Return confidence, sources, disclaimers, language, and structured FAQ metadata to the frontend.</w:t>
      </w:r>
    </w:p>
    <w:p>
      <w:pPr>
        <w:pStyle w:val="Heading2"/>
        <w:spacing w:before="0" w:after="120" w:line="276" w:lineRule="auto"/>
        <w:keepNext/>
      </w:pPr>
      <w:r>
        <w:rPr>
          <w:rFonts w:ascii="Calibri" w:hAnsi="Calibri"/>
          <w:sz w:val="22"/>
          <w:szCs w:val="22"/>
          <w:color w:val="1F2937"/>
        </w:rPr>
        <w:t xml:space="preserve">Key quality attributes</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2100"/>
        <w:gridCol w:w="7260"/>
      </w:tblGrid>
      <w:tr>
        <w:tc>
          <w:tcPr>
            <w:tcW w:w="21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Attribute</w:t>
            </w:r>
          </w:p>
        </w:tc>
        <w:tc>
          <w:tcPr>
            <w:tcW w:w="72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Application-layer mechanism</w:t>
            </w:r>
          </w:p>
        </w:tc>
      </w:tr>
      <w:tr>
        <w:tc>
          <w:tcPr>
            <w:tcW w:w="2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Compatibility</w:t>
            </w:r>
          </w:p>
        </w:tc>
        <w:tc>
          <w:tcPr>
            <w:tcW w:w="7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tables and /chat coexist with additive conversation APIs.</w:t>
            </w:r>
          </w:p>
        </w:tc>
      </w:tr>
      <w:tr>
        <w:tc>
          <w:tcPr>
            <w:tcW w:w="2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Security</w:t>
            </w:r>
          </w:p>
        </w:tc>
        <w:tc>
          <w:tcPr>
            <w:tcW w:w="7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Verified bearer identity or signed HttpOnly guest cookie; ownership filters on every history operation.</w:t>
            </w:r>
          </w:p>
        </w:tc>
      </w:tr>
      <w:tr>
        <w:tc>
          <w:tcPr>
            <w:tcW w:w="2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Reliability</w:t>
            </w:r>
          </w:p>
        </w:tc>
        <w:tc>
          <w:tcPr>
            <w:tcW w:w="7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Database fallback, idempotent message IDs, transactional migration, safe RAG failure conversion.</w:t>
            </w:r>
          </w:p>
        </w:tc>
      </w:tr>
      <w:tr>
        <w:tc>
          <w:tcPr>
            <w:tcW w:w="2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Explainability</w:t>
            </w:r>
          </w:p>
        </w:tc>
        <w:tc>
          <w:tcPr>
            <w:tcW w:w="7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Sources, confidence, grounding flag, disclaimer, and response type are persisted and returned.</w:t>
            </w:r>
          </w:p>
        </w:tc>
      </w:tr>
      <w:tr>
        <w:tc>
          <w:tcPr>
            <w:tcW w:w="2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Maintainability</w:t>
            </w:r>
          </w:p>
        </w:tc>
        <w:tc>
          <w:tcPr>
            <w:tcW w:w="7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Routers, schemas, models, services, identity, and integration concerns are separated.</w:t>
            </w:r>
          </w:p>
        </w:tc>
      </w:tr>
    </w:tbl>
    <w:p>
      <w:pPr>
        <w:spacing w:before="0" w:after="100" w:line="276" w:lineRule="auto"/>
      </w:pPr>
    </w:p>
    <w:p>
      <w:r>
        <w:br w:type="page"/>
      </w:r>
    </w:p>
    <w:p>
      <w:pPr>
        <w:spacing w:before="0" w:after="60" w:line="276" w:lineRule="auto"/>
      </w:pPr>
      <w:r>
        <w:rPr>
          <w:rFonts w:ascii="Calibri" w:hAnsi="Calibri"/>
          <w:sz w:val="18"/>
          <w:szCs w:val="18"/>
          <w:color w:val="2E74B5"/>
          <w:b/>
        </w:rPr>
        <w:t xml:space="preserve">SECTION 04</w:t>
      </w:r>
    </w:p>
    <w:p>
      <w:pPr>
        <w:pStyle w:val="Heading1"/>
        <w:spacing w:before="0" w:after="120" w:line="276" w:lineRule="auto"/>
        <w:keepNext/>
      </w:pPr>
      <w:r>
        <w:rPr>
          <w:rFonts w:ascii="Calibri" w:hAnsi="Calibri"/>
          <w:sz w:val="22"/>
          <w:szCs w:val="22"/>
          <w:color w:val="1F2937"/>
        </w:rPr>
        <w:t xml:space="preserve">System context and boundaries</w:t>
      </w:r>
    </w:p>
    <w:p>
      <w:pPr>
        <w:spacing w:before="0" w:after="180" w:line="276" w:lineRule="auto"/>
      </w:pPr>
      <w:r>
        <w:rPr>
          <w:rFonts w:ascii="Calibri" w:hAnsi="Calibri"/>
          <w:sz w:val="20"/>
          <w:szCs w:val="20"/>
          <w:color w:val="5B6573"/>
          <w:i/>
        </w:rPr>
        <w:t xml:space="preserve">The application layer coordinates user experience, persistence, and AI services.</w:t>
      </w:r>
    </w:p>
    <w:p>
      <w:pPr>
        <w:spacing w:before="0" w:after="160" w:line="240" w:lineRule="auto"/>
        <w:shd w:val="clear" w:color="auto" w:fill="F4F6F9"/>
        <w:ind w:left="160" w:right="160"/>
      </w:pPr>
      <w:r>
        <w:rPr>
          <w:rFonts w:ascii="Consolas" w:hAnsi="Consolas"/>
          <w:sz w:val="18"/>
          <w:szCs w:val="18"/>
          <w:color w:val="17365D"/>
        </w:rPr>
        <w:t xml:space="preserve">[Citizen / Administrator]</w:t>
        <w:br/>
        <w:t xml:space="preserve">          | HTTPS + JSON + cookie/JWT</w:t>
        <w:br/>
        <w:t xml:space="preserve">          v</w:t>
        <w:br/>
        <w:t xml:space="preserve">[Next.js Application UI]</w:t>
        <w:br/>
        <w:t xml:space="preserve">          | typed API client</w:t>
        <w:br/>
        <w:t xml:space="preserve">          v</w:t>
        <w:br/>
        <w:t xml:space="preserve">[FastAPI Application Layer]</w:t>
        <w:br/>
        <w:t xml:space="preserve">  | routers | schemas | services | identity | SQLAlchemy |</w:t>
        <w:br/>
        <w:t xml:space="preserve">          |                         |</w:t>
        <w:br/>
        <w:t xml:space="preserve">          v                         v</w:t>
        <w:br/>
        <w:t xml:space="preserve">[SQLite/PostgreSQL]       [integration/rag_adapter.py]</w:t>
        <w:br/>
        <w:t xml:space="preserve">                                      |</w:t>
        <w:br/>
        <w:t xml:space="preserve">                                      v</w:t>
        <w:br/>
        <w:t xml:space="preserve">                          [Manya RAG + Chroma + Groq]</w:t>
      </w:r>
    </w:p>
    <w:p>
      <w:pPr>
        <w:pStyle w:val="Heading2"/>
        <w:spacing w:before="0" w:after="120" w:line="276" w:lineRule="auto"/>
        <w:keepNext/>
      </w:pPr>
      <w:r>
        <w:rPr>
          <w:rFonts w:ascii="Calibri" w:hAnsi="Calibri"/>
          <w:sz w:val="22"/>
          <w:szCs w:val="22"/>
          <w:color w:val="1F2937"/>
        </w:rPr>
        <w:t xml:space="preserve">Owned by the application layer</w:t>
      </w:r>
    </w:p>
    <w:p>
      <w:pPr>
        <w:pStyle w:val="Bullet"/>
        <w:spacing w:before="0" w:after="80" w:line="276" w:lineRule="auto"/>
      </w:pPr>
      <w:r>
        <w:rPr>
          <w:rFonts w:ascii="Calibri" w:hAnsi="Calibri"/>
          <w:sz w:val="22"/>
          <w:szCs w:val="22"/>
          <w:color w:val="1F2937"/>
        </w:rPr>
        <w:t xml:space="preserve">• Request validation, HTTP status codes, authentication dependencies, authorization, CORS, and API version behavior.</w:t>
      </w:r>
    </w:p>
    <w:p>
      <w:pPr>
        <w:pStyle w:val="Bullet"/>
        <w:spacing w:before="0" w:after="80" w:line="276" w:lineRule="auto"/>
      </w:pPr>
      <w:r>
        <w:rPr>
          <w:rFonts w:ascii="Calibri" w:hAnsi="Calibri"/>
          <w:sz w:val="22"/>
          <w:szCs w:val="22"/>
          <w:color w:val="1F2937"/>
        </w:rPr>
        <w:t xml:space="preserve">• Conversation session lifecycle, message storage, feedback, guest migration, and legacy analytics compatibility.</w:t>
      </w:r>
    </w:p>
    <w:p>
      <w:pPr>
        <w:pStyle w:val="Bullet"/>
        <w:spacing w:before="0" w:after="80" w:line="276" w:lineRule="auto"/>
      </w:pPr>
      <w:r>
        <w:rPr>
          <w:rFonts w:ascii="Calibri" w:hAnsi="Calibri"/>
          <w:sz w:val="22"/>
          <w:szCs w:val="22"/>
          <w:color w:val="1F2937"/>
        </w:rPr>
        <w:t xml:space="preserve">• Language resolution, curated FAQ presentation, intent decisions, and output contract normalization.</w:t>
      </w:r>
    </w:p>
    <w:p>
      <w:pPr>
        <w:pStyle w:val="Heading2"/>
        <w:spacing w:before="0" w:after="120" w:line="276" w:lineRule="auto"/>
        <w:keepNext/>
      </w:pPr>
      <w:r>
        <w:rPr>
          <w:rFonts w:ascii="Calibri" w:hAnsi="Calibri"/>
          <w:sz w:val="22"/>
          <w:szCs w:val="22"/>
          <w:color w:val="1F2937"/>
        </w:rPr>
        <w:t xml:space="preserve">Outside the application layer</w:t>
      </w:r>
    </w:p>
    <w:p>
      <w:pPr>
        <w:pStyle w:val="Bullet"/>
        <w:spacing w:before="0" w:after="80" w:line="276" w:lineRule="auto"/>
      </w:pPr>
      <w:r>
        <w:rPr>
          <w:rFonts w:ascii="Calibri" w:hAnsi="Calibri"/>
          <w:sz w:val="22"/>
          <w:szCs w:val="22"/>
          <w:color w:val="1F2937"/>
        </w:rPr>
        <w:t xml:space="preserve">• Embedding creation, semantic retrieval ranking, vector-store internals, primary prompt construction, and provider-specific generation.</w:t>
      </w:r>
    </w:p>
    <w:p>
      <w:pPr>
        <w:spacing w:before="0" w:after="120" w:line="276" w:lineRule="auto"/>
        <w:shd w:val="clear" w:color="auto" w:fill="E8EEF5"/>
        <w:ind w:left="160" w:right="160"/>
      </w:pPr>
      <w:r>
        <w:rPr>
          <w:rFonts w:ascii="Calibri" w:hAnsi="Calibri"/>
          <w:sz w:val="22"/>
          <w:szCs w:val="22"/>
          <w:color w:val="17365D"/>
          <w:b/>
        </w:rPr>
        <w:t xml:space="preserve">Boundary principle: the adapter may translate contracts and handle failure, but it must not duplicate or silently replace Manya's primary RAG pipeline.</w:t>
      </w:r>
    </w:p>
    <w:p>
      <w:r>
        <w:br w:type="page"/>
      </w:r>
    </w:p>
    <w:p>
      <w:pPr>
        <w:spacing w:before="0" w:after="60" w:line="276" w:lineRule="auto"/>
      </w:pPr>
      <w:r>
        <w:rPr>
          <w:rFonts w:ascii="Calibri" w:hAnsi="Calibri"/>
          <w:sz w:val="18"/>
          <w:szCs w:val="18"/>
          <w:color w:val="2E74B5"/>
          <w:b/>
        </w:rPr>
        <w:t xml:space="preserve">SECTION 05</w:t>
      </w:r>
    </w:p>
    <w:p>
      <w:pPr>
        <w:pStyle w:val="Heading1"/>
        <w:spacing w:before="0" w:after="120" w:line="276" w:lineRule="auto"/>
        <w:keepNext/>
      </w:pPr>
      <w:r>
        <w:rPr>
          <w:rFonts w:ascii="Calibri" w:hAnsi="Calibri"/>
          <w:sz w:val="22"/>
          <w:szCs w:val="22"/>
          <w:color w:val="1F2937"/>
        </w:rPr>
        <w:t xml:space="preserve">Application structure and module map</w:t>
      </w:r>
    </w:p>
    <w:p>
      <w:pPr>
        <w:spacing w:before="0" w:after="180" w:line="276" w:lineRule="auto"/>
      </w:pPr>
      <w:r>
        <w:rPr>
          <w:rFonts w:ascii="Calibri" w:hAnsi="Calibri"/>
          <w:sz w:val="20"/>
          <w:szCs w:val="20"/>
          <w:color w:val="5B6573"/>
          <w:i/>
        </w:rPr>
        <w:t xml:space="preserve">The backend/app package is organized by responsibility rather than feature duplication.</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3000"/>
        <w:gridCol w:w="6360"/>
      </w:tblGrid>
      <w:tr>
        <w:tc>
          <w:tcPr>
            <w:tcW w:w="30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Module</w:t>
            </w:r>
          </w:p>
        </w:tc>
        <w:tc>
          <w:tcPr>
            <w:tcW w:w="63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Responsibility</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main.py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Constructs FastAPI, configures CORS, creates tables, registers routers, exposes health.</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config.py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Loads environment configuration for database, identity, CORS, vector paths, and providers.</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database.py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Selects PostgreSQL or SQLite fallback and provides SQLAlchemy sessions.</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models.py / schemas.py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domain persistence and public request/response contracts.</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chat_models.py / chat_schemas.py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Additive session, message, feedback persistence and validation.</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chat_identity.py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Resolves verified user or signed guest ownership.</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chat_history_service.py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Reusable session creation, ownership lookup, title, and timestamp operations.</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faq_formatter.py</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Transforms eligible informational answers into structured presentation metadata.</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routers/</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HTTP endpoints grouped by citizen or operational capability.</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rag/</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Application-side language, intent, curated answer, response routing, and compatibility helpers.</w:t>
            </w:r>
          </w:p>
        </w:tc>
      </w:tr>
    </w:tbl>
    <w:p>
      <w:pPr>
        <w:spacing w:before="0" w:after="100" w:line="276" w:lineRule="auto"/>
      </w:pPr>
    </w:p>
    <w:p>
      <w:pPr>
        <w:spacing w:before="0" w:after="40" w:line="276" w:lineRule="auto"/>
      </w:pPr>
      <w:r>
        <w:rPr>
          <w:rFonts w:ascii="Calibri" w:hAnsi="Calibri"/>
          <w:sz w:val="20"/>
          <w:szCs w:val="20"/>
          <w:color w:val="2E74B5"/>
          <w:b/>
        </w:rPr>
        <w:t xml:space="preserve">Why similarly named files remain</w:t>
      </w:r>
    </w:p>
    <w:p>
      <w:pPr>
        <w:spacing w:before="0" w:after="120" w:line="276" w:lineRule="auto"/>
      </w:pPr>
      <w:r>
        <w:rPr>
          <w:rFonts w:ascii="Calibri" w:hAnsi="Calibri"/>
          <w:sz w:val="22"/>
          <w:szCs w:val="22"/>
          <w:color w:val="1F2937"/>
        </w:rPr>
        <w:t xml:space="preserve">A router is an HTTP boundary; a service contains reusable domain operations. Likewise, models define stored entities while schemas define validated API payloads. These pairs are complementary, not duplicates.</w:t>
      </w:r>
    </w:p>
    <w:p>
      <w:r>
        <w:br w:type="page"/>
      </w:r>
    </w:p>
    <w:p>
      <w:pPr>
        <w:spacing w:before="0" w:after="60" w:line="276" w:lineRule="auto"/>
      </w:pPr>
      <w:r>
        <w:rPr>
          <w:rFonts w:ascii="Calibri" w:hAnsi="Calibri"/>
          <w:sz w:val="18"/>
          <w:szCs w:val="18"/>
          <w:color w:val="2E74B5"/>
          <w:b/>
        </w:rPr>
        <w:t xml:space="preserve">SECTION 06</w:t>
      </w:r>
    </w:p>
    <w:p>
      <w:pPr>
        <w:pStyle w:val="Heading1"/>
        <w:spacing w:before="0" w:after="120" w:line="276" w:lineRule="auto"/>
        <w:keepNext/>
      </w:pPr>
      <w:r>
        <w:rPr>
          <w:rFonts w:ascii="Calibri" w:hAnsi="Calibri"/>
          <w:sz w:val="22"/>
          <w:szCs w:val="22"/>
          <w:color w:val="1F2937"/>
        </w:rPr>
        <w:t xml:space="preserve">FastAPI composition and lifecycle</w:t>
      </w:r>
    </w:p>
    <w:p>
      <w:pPr>
        <w:spacing w:before="0" w:after="180" w:line="276" w:lineRule="auto"/>
      </w:pPr>
      <w:r>
        <w:rPr>
          <w:rFonts w:ascii="Calibri" w:hAnsi="Calibri"/>
          <w:sz w:val="20"/>
          <w:szCs w:val="20"/>
          <w:color w:val="5B6573"/>
          <w:i/>
        </w:rPr>
        <w:t xml:space="preserve">app.main:app is the sole documented backend runtime entry point.</w:t>
      </w:r>
    </w:p>
    <w:p>
      <w:pPr>
        <w:pStyle w:val="Heading2"/>
        <w:spacing w:before="0" w:after="120" w:line="276" w:lineRule="auto"/>
        <w:keepNext/>
      </w:pPr>
      <w:r>
        <w:rPr>
          <w:rFonts w:ascii="Calibri" w:hAnsi="Calibri"/>
          <w:sz w:val="22"/>
          <w:szCs w:val="22"/>
          <w:color w:val="1F2937"/>
        </w:rPr>
        <w:t xml:space="preserve">Startup sequence</w:t>
      </w:r>
    </w:p>
    <w:p>
      <w:pPr>
        <w:pStyle w:val="Bullet"/>
        <w:spacing w:before="0" w:after="80" w:line="276" w:lineRule="auto"/>
      </w:pPr>
      <w:r>
        <w:rPr>
          <w:rFonts w:ascii="Calibri" w:hAnsi="Calibri"/>
          <w:sz w:val="22"/>
          <w:szCs w:val="22"/>
          <w:color w:val="1F2937"/>
        </w:rPr>
        <w:t xml:space="preserve">• Load Settings from environment variables and .env.</w:t>
      </w:r>
    </w:p>
    <w:p>
      <w:pPr>
        <w:pStyle w:val="Bullet"/>
        <w:spacing w:before="0" w:after="80" w:line="276" w:lineRule="auto"/>
      </w:pPr>
      <w:r>
        <w:rPr>
          <w:rFonts w:ascii="Calibri" w:hAnsi="Calibri"/>
          <w:sz w:val="22"/>
          <w:szCs w:val="22"/>
          <w:color w:val="1F2937"/>
        </w:rPr>
        <w:t xml:space="preserve">• Create a SQLAlchemy engine; test configured PostgreSQL and fall back to SQLite when unavailable.</w:t>
      </w:r>
    </w:p>
    <w:p>
      <w:pPr>
        <w:pStyle w:val="Bullet"/>
        <w:spacing w:before="0" w:after="80" w:line="276" w:lineRule="auto"/>
      </w:pPr>
      <w:r>
        <w:rPr>
          <w:rFonts w:ascii="Calibri" w:hAnsi="Calibri"/>
          <w:sz w:val="22"/>
          <w:szCs w:val="22"/>
          <w:color w:val="1F2937"/>
        </w:rPr>
        <w:t xml:space="preserve">• Create registered SQLAlchemy tables for the MVP runtime.</w:t>
      </w:r>
    </w:p>
    <w:p>
      <w:pPr>
        <w:pStyle w:val="Bullet"/>
        <w:spacing w:before="0" w:after="80" w:line="276" w:lineRule="auto"/>
      </w:pPr>
      <w:r>
        <w:rPr>
          <w:rFonts w:ascii="Calibri" w:hAnsi="Calibri"/>
          <w:sz w:val="22"/>
          <w:szCs w:val="22"/>
          <w:color w:val="1F2937"/>
        </w:rPr>
        <w:t xml:space="preserve">• Construct FastAPI metadata and install credential-aware CORS middleware.</w:t>
      </w:r>
    </w:p>
    <w:p>
      <w:pPr>
        <w:pStyle w:val="Bullet"/>
        <w:spacing w:before="0" w:after="80" w:line="276" w:lineRule="auto"/>
      </w:pPr>
      <w:r>
        <w:rPr>
          <w:rFonts w:ascii="Calibri" w:hAnsi="Calibri"/>
          <w:sz w:val="22"/>
          <w:szCs w:val="22"/>
          <w:color w:val="1F2937"/>
        </w:rPr>
        <w:t xml:space="preserve">• Register ten router modules plus root and health endpoints.</w:t>
      </w:r>
    </w:p>
    <w:p>
      <w:pPr>
        <w:spacing w:before="0" w:after="160" w:line="240" w:lineRule="auto"/>
        <w:shd w:val="clear" w:color="auto" w:fill="F4F6F9"/>
        <w:ind w:left="160" w:right="160"/>
      </w:pPr>
      <w:r>
        <w:rPr>
          <w:rFonts w:ascii="Consolas" w:hAnsi="Consolas"/>
          <w:sz w:val="18"/>
          <w:szCs w:val="18"/>
          <w:color w:val="17365D"/>
        </w:rPr>
        <w:t xml:space="preserve">python -m app.seed</w:t>
        <w:br/>
        <w:t xml:space="preserve">uvicorn app.main:app --host 0.0.0.0 --port 8000</w:t>
        <w:br/>
        <w:t xml:space="preserve"/>
        <w:br/>
        <w:t xml:space="preserve">GET /        -&gt; service metadata</w:t>
        <w:br/>
        <w:t xml:space="preserve">GET /health  -&gt; {"status": "ok"}</w:t>
        <w:br/>
        <w:t xml:space="preserve">GET /docs    -&gt; generated OpenAPI interface</w:t>
      </w:r>
    </w:p>
    <w:p>
      <w:pPr>
        <w:pStyle w:val="Heading2"/>
        <w:spacing w:before="0" w:after="120" w:line="276" w:lineRule="auto"/>
        <w:keepNext/>
      </w:pPr>
      <w:r>
        <w:rPr>
          <w:rFonts w:ascii="Calibri" w:hAnsi="Calibri"/>
          <w:sz w:val="22"/>
          <w:szCs w:val="22"/>
          <w:color w:val="1F2937"/>
        </w:rPr>
        <w:t xml:space="preserve">Dependency lifecycle</w:t>
      </w:r>
    </w:p>
    <w:p>
      <w:pPr>
        <w:spacing w:before="0" w:after="120" w:line="276" w:lineRule="auto"/>
      </w:pPr>
      <w:r>
        <w:rPr>
          <w:rFonts w:ascii="Calibri" w:hAnsi="Calibri"/>
          <w:sz w:val="22"/>
          <w:szCs w:val="22"/>
          <w:color w:val="1F2937"/>
        </w:rPr>
        <w:t xml:space="preserve">get_db() yields one SQLAlchemy Session per request and closes it in a finally block. Routers use FastAPI Depends to request database sessions and authentication dependencies. This keeps connection cleanup consistent across success and error paths.</w:t>
      </w:r>
    </w:p>
    <w:p>
      <w:pPr>
        <w:pStyle w:val="Heading2"/>
        <w:spacing w:before="0" w:after="120" w:line="276" w:lineRule="auto"/>
        <w:keepNext/>
      </w:pPr>
      <w:r>
        <w:rPr>
          <w:rFonts w:ascii="Calibri" w:hAnsi="Calibri"/>
          <w:sz w:val="22"/>
          <w:szCs w:val="22"/>
          <w:color w:val="1F2937"/>
        </w:rPr>
        <w:t xml:space="preserve">CORS policy</w:t>
      </w:r>
    </w:p>
    <w:p>
      <w:pPr>
        <w:spacing w:before="0" w:after="120" w:line="276" w:lineRule="auto"/>
      </w:pPr>
      <w:r>
        <w:rPr>
          <w:rFonts w:ascii="Calibri" w:hAnsi="Calibri"/>
          <w:sz w:val="22"/>
          <w:szCs w:val="22"/>
          <w:color w:val="1F2937"/>
        </w:rPr>
        <w:t xml:space="preserve">Explicit origins and a controlled localhost/loopback regular expression are configured with credentials enabled. This is required because guest history relies on a browser cookie and the frontend fetch client uses credentials: include.</w:t>
      </w:r>
    </w:p>
    <w:p>
      <w:r>
        <w:br w:type="page"/>
      </w:r>
    </w:p>
    <w:p>
      <w:pPr>
        <w:spacing w:before="0" w:after="60" w:line="276" w:lineRule="auto"/>
      </w:pPr>
      <w:r>
        <w:rPr>
          <w:rFonts w:ascii="Calibri" w:hAnsi="Calibri"/>
          <w:sz w:val="18"/>
          <w:szCs w:val="18"/>
          <w:color w:val="2E74B5"/>
          <w:b/>
        </w:rPr>
        <w:t xml:space="preserve">SECTION 07</w:t>
      </w:r>
    </w:p>
    <w:p>
      <w:pPr>
        <w:pStyle w:val="Heading1"/>
        <w:spacing w:before="0" w:after="120" w:line="276" w:lineRule="auto"/>
        <w:keepNext/>
      </w:pPr>
      <w:r>
        <w:rPr>
          <w:rFonts w:ascii="Calibri" w:hAnsi="Calibri"/>
          <w:sz w:val="22"/>
          <w:szCs w:val="22"/>
          <w:color w:val="1F2937"/>
        </w:rPr>
        <w:t xml:space="preserve">HTTP API surface</w:t>
      </w:r>
    </w:p>
    <w:p>
      <w:pPr>
        <w:spacing w:before="0" w:after="180" w:line="276" w:lineRule="auto"/>
      </w:pPr>
      <w:r>
        <w:rPr>
          <w:rFonts w:ascii="Calibri" w:hAnsi="Calibri"/>
          <w:sz w:val="20"/>
          <w:szCs w:val="20"/>
          <w:color w:val="5B6573"/>
          <w:i/>
        </w:rPr>
        <w:t xml:space="preserve">Endpoints are grouped into stable citizen services and additive conversation services.</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1500"/>
        <w:gridCol w:w="5360"/>
        <w:gridCol w:w="2500"/>
      </w:tblGrid>
      <w:tr>
        <w:tc>
          <w:tcPr>
            <w:tcW w:w="15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Prefix</w:t>
            </w:r>
          </w:p>
        </w:tc>
        <w:tc>
          <w:tcPr>
            <w:tcW w:w="53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Representative operations</w:t>
            </w:r>
          </w:p>
        </w:tc>
        <w:tc>
          <w:tcPr>
            <w:tcW w:w="25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Access</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/auth</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register, login, current user</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Public / bearer</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send and session history</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Public</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/api/chat</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sessions, messages, feedback, migration</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Guest or bearer owner</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/schemes</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list, find, details</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Public</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/checklist</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generate JSON or PDF checklist</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Public</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/ration</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list and retrieve process guidance</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Public</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/grievance</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department and escalation guide</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Public</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/upload</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index document and list documents</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Admin for mutation</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/admin</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summary, feedback, missing knowledge</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Admin</w:t>
            </w:r>
          </w:p>
        </w:tc>
      </w:tr>
      <w:tr>
        <w:tc>
          <w:tcPr>
            <w:tcW w:w="1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/analytics</w:t>
            </w:r>
          </w:p>
        </w:tc>
        <w:tc>
          <w:tcPr>
            <w:tcW w:w="5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feedback events and event counts</w:t>
            </w:r>
          </w:p>
        </w:tc>
        <w:tc>
          <w:tcPr>
            <w:tcW w:w="25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Mixed</w:t>
            </w:r>
          </w:p>
        </w:tc>
      </w:tr>
    </w:tbl>
    <w:p>
      <w:pPr>
        <w:spacing w:before="0" w:after="100" w:line="276" w:lineRule="auto"/>
      </w:pPr>
    </w:p>
    <w:p>
      <w:pPr>
        <w:pStyle w:val="Heading2"/>
        <w:spacing w:before="0" w:after="120" w:line="276" w:lineRule="auto"/>
        <w:keepNext/>
      </w:pPr>
      <w:r>
        <w:rPr>
          <w:rFonts w:ascii="Calibri" w:hAnsi="Calibri"/>
          <w:sz w:val="22"/>
          <w:szCs w:val="22"/>
          <w:color w:val="1F2937"/>
        </w:rPr>
        <w:t xml:space="preserve">API contract conventions</w:t>
      </w:r>
    </w:p>
    <w:p>
      <w:pPr>
        <w:pStyle w:val="Bullet"/>
        <w:spacing w:before="0" w:after="80" w:line="276" w:lineRule="auto"/>
      </w:pPr>
      <w:r>
        <w:rPr>
          <w:rFonts w:ascii="Calibri" w:hAnsi="Calibri"/>
          <w:sz w:val="22"/>
          <w:szCs w:val="22"/>
          <w:color w:val="1F2937"/>
        </w:rPr>
        <w:t xml:space="preserve">• Pydantic schemas enforce lengths, allowed reaction values, rating range, and normalized titles.</w:t>
      </w:r>
    </w:p>
    <w:p>
      <w:pPr>
        <w:pStyle w:val="Bullet"/>
        <w:spacing w:before="0" w:after="80" w:line="276" w:lineRule="auto"/>
      </w:pPr>
      <w:r>
        <w:rPr>
          <w:rFonts w:ascii="Calibri" w:hAnsi="Calibri"/>
          <w:sz w:val="22"/>
          <w:szCs w:val="22"/>
          <w:color w:val="1F2937"/>
        </w:rPr>
        <w:t xml:space="preserve">• 404 represents missing or non-owned resources without leaking another identity's data.</w:t>
      </w:r>
    </w:p>
    <w:p>
      <w:pPr>
        <w:pStyle w:val="Bullet"/>
        <w:spacing w:before="0" w:after="80" w:line="276" w:lineRule="auto"/>
      </w:pPr>
      <w:r>
        <w:rPr>
          <w:rFonts w:ascii="Calibri" w:hAnsi="Calibri"/>
          <w:sz w:val="22"/>
          <w:szCs w:val="22"/>
          <w:color w:val="1F2937"/>
        </w:rPr>
        <w:t xml:space="preserve">• 409 is used for idempotency/in-progress conflicts and migration or feedback transaction conflicts.</w:t>
      </w:r>
    </w:p>
    <w:p>
      <w:pPr>
        <w:pStyle w:val="Bullet"/>
        <w:spacing w:before="0" w:after="80" w:line="276" w:lineRule="auto"/>
      </w:pPr>
      <w:r>
        <w:rPr>
          <w:rFonts w:ascii="Calibri" w:hAnsi="Calibri"/>
          <w:sz w:val="22"/>
          <w:szCs w:val="22"/>
          <w:color w:val="1F2937"/>
        </w:rPr>
        <w:t xml:space="preserve">• 422 is used for validation errors such as malformed pagination cursors.</w:t>
      </w:r>
    </w:p>
    <w:p>
      <w:pPr>
        <w:pStyle w:val="Bullet"/>
        <w:spacing w:before="0" w:after="80" w:line="276" w:lineRule="auto"/>
      </w:pPr>
      <w:r>
        <w:rPr>
          <w:rFonts w:ascii="Calibri" w:hAnsi="Calibri"/>
          <w:sz w:val="22"/>
          <w:szCs w:val="22"/>
          <w:color w:val="1F2937"/>
        </w:rPr>
        <w:t xml:space="preserve">• 503 represents temporary assistant-generation failure after a user message has been safely recorded.</w:t>
      </w:r>
    </w:p>
    <w:p>
      <w:r>
        <w:br w:type="page"/>
      </w:r>
    </w:p>
    <w:p>
      <w:pPr>
        <w:spacing w:before="0" w:after="60" w:line="276" w:lineRule="auto"/>
      </w:pPr>
      <w:r>
        <w:rPr>
          <w:rFonts w:ascii="Calibri" w:hAnsi="Calibri"/>
          <w:sz w:val="18"/>
          <w:szCs w:val="18"/>
          <w:color w:val="2E74B5"/>
          <w:b/>
        </w:rPr>
        <w:t xml:space="preserve">SECTION 08</w:t>
      </w:r>
    </w:p>
    <w:p>
      <w:pPr>
        <w:pStyle w:val="Heading1"/>
        <w:spacing w:before="0" w:after="120" w:line="276" w:lineRule="auto"/>
        <w:keepNext/>
      </w:pPr>
      <w:r>
        <w:rPr>
          <w:rFonts w:ascii="Calibri" w:hAnsi="Calibri"/>
          <w:sz w:val="22"/>
          <w:szCs w:val="22"/>
          <w:color w:val="1F2937"/>
        </w:rPr>
        <w:t xml:space="preserve">Identity, authentication, and authorization</w:t>
      </w:r>
    </w:p>
    <w:p>
      <w:pPr>
        <w:spacing w:before="0" w:after="180" w:line="276" w:lineRule="auto"/>
      </w:pPr>
      <w:r>
        <w:rPr>
          <w:rFonts w:ascii="Calibri" w:hAnsi="Calibri"/>
          <w:sz w:val="20"/>
          <w:szCs w:val="20"/>
          <w:color w:val="5B6573"/>
          <w:i/>
        </w:rPr>
        <w:t xml:space="preserve">Every persistent conversation belongs to exactly one verified user or signed guest.</w:t>
      </w:r>
    </w:p>
    <w:p>
      <w:pPr>
        <w:spacing w:before="0" w:after="160" w:line="240" w:lineRule="auto"/>
        <w:shd w:val="clear" w:color="auto" w:fill="F4F6F9"/>
        <w:ind w:left="160" w:right="160"/>
      </w:pPr>
      <w:r>
        <w:rPr>
          <w:rFonts w:ascii="Consolas" w:hAnsi="Consolas"/>
          <w:sz w:val="18"/>
          <w:szCs w:val="18"/>
          <w:color w:val="17365D"/>
        </w:rPr>
        <w:t xml:space="preserve">Authorization: Bearer &lt;JWT&gt; present?</w:t>
        <w:br/>
        <w:t xml:space="preserve">  YES -&gt; decode JWT -&gt; validate user exists -&gt; identity u:&lt;id&gt;</w:t>
        <w:br/>
        <w:t xml:space="preserve">  NO  -&gt; decode janmitra_guest signed cookie</w:t>
        <w:br/>
        <w:t xml:space="preserve">          valid -&gt; identity g:&lt;uuid&gt;</w:t>
        <w:br/>
        <w:t xml:space="preserve">          absent/invalid -&gt; issue signed HttpOnly guest cookie</w:t>
      </w:r>
    </w:p>
    <w:p>
      <w:pPr>
        <w:pStyle w:val="Heading2"/>
        <w:spacing w:before="0" w:after="120" w:line="276" w:lineRule="auto"/>
        <w:keepNext/>
      </w:pPr>
      <w:r>
        <w:rPr>
          <w:rFonts w:ascii="Calibri" w:hAnsi="Calibri"/>
          <w:sz w:val="22"/>
          <w:szCs w:val="22"/>
          <w:color w:val="1F2937"/>
        </w:rPr>
        <w:t xml:space="preserve">Security controls</w:t>
      </w:r>
    </w:p>
    <w:p>
      <w:pPr>
        <w:pStyle w:val="Bullet"/>
        <w:spacing w:before="0" w:after="80" w:line="276" w:lineRule="auto"/>
      </w:pPr>
      <w:r>
        <w:rPr>
          <w:rFonts w:ascii="Calibri" w:hAnsi="Calibri"/>
          <w:sz w:val="22"/>
          <w:szCs w:val="22"/>
          <w:color w:val="1F2937"/>
        </w:rPr>
        <w:t xml:space="preserve">• JWT decoding uses the configured secret and algorithm; invalid or expired tokens return 401.</w:t>
      </w:r>
    </w:p>
    <w:p>
      <w:pPr>
        <w:pStyle w:val="Bullet"/>
        <w:spacing w:before="0" w:after="80" w:line="276" w:lineRule="auto"/>
      </w:pPr>
      <w:r>
        <w:rPr>
          <w:rFonts w:ascii="Calibri" w:hAnsi="Calibri"/>
          <w:sz w:val="22"/>
          <w:szCs w:val="22"/>
          <w:color w:val="1F2937"/>
        </w:rPr>
        <w:t xml:space="preserve">• Guest identifiers are UUIDs inside signed JWT cookies, preventing direct client alteration.</w:t>
      </w:r>
    </w:p>
    <w:p>
      <w:pPr>
        <w:pStyle w:val="Bullet"/>
        <w:spacing w:before="0" w:after="80" w:line="276" w:lineRule="auto"/>
      </w:pPr>
      <w:r>
        <w:rPr>
          <w:rFonts w:ascii="Calibri" w:hAnsi="Calibri"/>
          <w:sz w:val="22"/>
          <w:szCs w:val="22"/>
          <w:color w:val="1F2937"/>
        </w:rPr>
        <w:t xml:space="preserve">• Cookies are HttpOnly, SameSite=Lax, path-scoped to /, and optionally Secure.</w:t>
      </w:r>
    </w:p>
    <w:p>
      <w:pPr>
        <w:pStyle w:val="Bullet"/>
        <w:spacing w:before="0" w:after="80" w:line="276" w:lineRule="auto"/>
      </w:pPr>
      <w:r>
        <w:rPr>
          <w:rFonts w:ascii="Calibri" w:hAnsi="Calibri"/>
          <w:sz w:val="22"/>
          <w:szCs w:val="22"/>
          <w:color w:val="1F2937"/>
        </w:rPr>
        <w:t xml:space="preserve">• owned_session() filters by session ID, deletion state, and the resolved owner in one query.</w:t>
      </w:r>
    </w:p>
    <w:p>
      <w:pPr>
        <w:pStyle w:val="Bullet"/>
        <w:spacing w:before="0" w:after="80" w:line="276" w:lineRule="auto"/>
      </w:pPr>
      <w:r>
        <w:rPr>
          <w:rFonts w:ascii="Calibri" w:hAnsi="Calibri"/>
          <w:sz w:val="22"/>
          <w:szCs w:val="22"/>
          <w:color w:val="1F2937"/>
        </w:rPr>
        <w:t xml:space="preserve">• Assistant feedback requires ownership of the parent session before read, write, or delete.</w:t>
      </w:r>
    </w:p>
    <w:p>
      <w:pPr>
        <w:pStyle w:val="Heading2"/>
        <w:spacing w:before="0" w:after="120" w:line="276" w:lineRule="auto"/>
        <w:keepNext/>
      </w:pPr>
      <w:r>
        <w:rPr>
          <w:rFonts w:ascii="Calibri" w:hAnsi="Calibri"/>
          <w:sz w:val="22"/>
          <w:szCs w:val="22"/>
          <w:color w:val="1F2937"/>
        </w:rPr>
        <w:t xml:space="preserve">Guest-to-user migration</w:t>
      </w:r>
    </w:p>
    <w:p>
      <w:pPr>
        <w:spacing w:before="0" w:after="120" w:line="276" w:lineRule="auto"/>
      </w:pPr>
      <w:r>
        <w:rPr>
          <w:rFonts w:ascii="Calibri" w:hAnsi="Calibri"/>
          <w:sz w:val="22"/>
          <w:szCs w:val="22"/>
          <w:color w:val="1F2937"/>
        </w:rPr>
        <w:t xml:space="preserve">After login, POST /api/chat/migrate-guest requires an authenticated identity and reads the prior guest cookie without creating a replacement. Matching sessions and feedback records are reassigned in one transaction; the guest cookie is deleted only after commit. Repeating the call is idempotent.</w:t>
      </w:r>
    </w:p>
    <w:p>
      <w:pPr>
        <w:spacing w:before="0" w:after="120" w:line="276" w:lineRule="auto"/>
        <w:shd w:val="clear" w:color="auto" w:fill="E8EEF5"/>
        <w:ind w:left="160" w:right="160"/>
      </w:pPr>
      <w:r>
        <w:rPr>
          <w:rFonts w:ascii="Calibri" w:hAnsi="Calibri"/>
          <w:sz w:val="22"/>
          <w:szCs w:val="22"/>
          <w:color w:val="17365D"/>
          <w:b/>
        </w:rPr>
        <w:t xml:space="preserve">Production note: rotate the development JWT secret, enable secure cookies behind HTTPS, narrow public origins, apply migrations, and add rate limiting.</w:t>
      </w:r>
    </w:p>
    <w:p>
      <w:r>
        <w:br w:type="page"/>
      </w:r>
    </w:p>
    <w:p>
      <w:pPr>
        <w:spacing w:before="0" w:after="60" w:line="276" w:lineRule="auto"/>
      </w:pPr>
      <w:r>
        <w:rPr>
          <w:rFonts w:ascii="Calibri" w:hAnsi="Calibri"/>
          <w:sz w:val="18"/>
          <w:szCs w:val="18"/>
          <w:color w:val="2E74B5"/>
          <w:b/>
        </w:rPr>
        <w:t xml:space="preserve">SECTION 09</w:t>
      </w:r>
    </w:p>
    <w:p>
      <w:pPr>
        <w:pStyle w:val="Heading1"/>
        <w:spacing w:before="0" w:after="120" w:line="276" w:lineRule="auto"/>
        <w:keepNext/>
      </w:pPr>
      <w:r>
        <w:rPr>
          <w:rFonts w:ascii="Calibri" w:hAnsi="Calibri"/>
          <w:sz w:val="22"/>
          <w:szCs w:val="22"/>
          <w:color w:val="1F2937"/>
        </w:rPr>
        <w:t xml:space="preserve">Persistence and data model</w:t>
      </w:r>
    </w:p>
    <w:p>
      <w:pPr>
        <w:spacing w:before="0" w:after="180" w:line="276" w:lineRule="auto"/>
      </w:pPr>
      <w:r>
        <w:rPr>
          <w:rFonts w:ascii="Calibri" w:hAnsi="Calibri"/>
          <w:sz w:val="20"/>
          <w:szCs w:val="20"/>
          <w:color w:val="5B6573"/>
          <w:i/>
        </w:rPr>
        <w:t xml:space="preserve">Additive conversation tables coexist with legacy records to preserve existing behavior.</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1900"/>
        <w:gridCol w:w="4100"/>
        <w:gridCol w:w="3360"/>
      </w:tblGrid>
      <w:tr>
        <w:tc>
          <w:tcPr>
            <w:tcW w:w="19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Table</w:t>
            </w:r>
          </w:p>
        </w:tc>
        <w:tc>
          <w:tcPr>
            <w:tcW w:w="41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Key contents</w:t>
            </w:r>
          </w:p>
        </w:tc>
        <w:tc>
          <w:tcPr>
            <w:tcW w:w="33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Important constraints</w:t>
            </w:r>
          </w:p>
        </w:tc>
      </w:tr>
      <w:tr>
        <w:tc>
          <w:tcPr>
            <w:tcW w:w="1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users</w:t>
            </w:r>
          </w:p>
        </w:tc>
        <w:tc>
          <w:tcPr>
            <w:tcW w:w="4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account, password hash, role</w:t>
            </w:r>
          </w:p>
        </w:tc>
        <w:tc>
          <w:tcPr>
            <w:tcW w:w="3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unique email</w:t>
            </w:r>
          </w:p>
        </w:tc>
      </w:tr>
      <w:tr>
        <w:tc>
          <w:tcPr>
            <w:tcW w:w="1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chat_history</w:t>
            </w:r>
          </w:p>
        </w:tc>
        <w:tc>
          <w:tcPr>
            <w:tcW w:w="4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role/message/session</w:t>
            </w:r>
          </w:p>
        </w:tc>
        <w:tc>
          <w:tcPr>
            <w:tcW w:w="3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/chat compatibility</w:t>
            </w:r>
          </w:p>
        </w:tc>
      </w:tr>
      <w:tr>
        <w:tc>
          <w:tcPr>
            <w:tcW w:w="1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chat_sessions</w:t>
            </w:r>
          </w:p>
        </w:tc>
        <w:tc>
          <w:tcPr>
            <w:tcW w:w="4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owner, title, recency, soft delete</w:t>
            </w:r>
          </w:p>
        </w:tc>
        <w:tc>
          <w:tcPr>
            <w:tcW w:w="3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exactly one user_id or guest_id</w:t>
            </w:r>
          </w:p>
        </w:tc>
      </w:tr>
      <w:tr>
        <w:tc>
          <w:tcPr>
            <w:tcW w:w="1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chat_messages</w:t>
            </w:r>
          </w:p>
        </w:tc>
        <w:tc>
          <w:tcPr>
            <w:tcW w:w="4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content, language, response metadata</w:t>
            </w:r>
          </w:p>
        </w:tc>
        <w:tc>
          <w:tcPr>
            <w:tcW w:w="3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role check; unique session/client ID</w:t>
            </w:r>
          </w:p>
        </w:tc>
      </w:tr>
      <w:tr>
        <w:tc>
          <w:tcPr>
            <w:tcW w:w="1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chat_feedback</w:t>
            </w:r>
          </w:p>
        </w:tc>
        <w:tc>
          <w:tcPr>
            <w:tcW w:w="4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reaction, rating, text, identity</w:t>
            </w:r>
          </w:p>
        </w:tc>
        <w:tc>
          <w:tcPr>
            <w:tcW w:w="3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one record per message and identity</w:t>
            </w:r>
          </w:p>
        </w:tc>
      </w:tr>
      <w:tr>
        <w:tc>
          <w:tcPr>
            <w:tcW w:w="1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schemes / faqs / documents</w:t>
            </w:r>
          </w:p>
        </w:tc>
        <w:tc>
          <w:tcPr>
            <w:tcW w:w="4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domain knowledge metadata</w:t>
            </w:r>
          </w:p>
        </w:tc>
        <w:tc>
          <w:tcPr>
            <w:tcW w:w="3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domain-specific keys</w:t>
            </w:r>
          </w:p>
        </w:tc>
      </w:tr>
      <w:tr>
        <w:tc>
          <w:tcPr>
            <w:tcW w:w="19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feedback / analytics_events</w:t>
            </w:r>
          </w:p>
        </w:tc>
        <w:tc>
          <w:tcPr>
            <w:tcW w:w="4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operational reporting</w:t>
            </w:r>
          </w:p>
        </w:tc>
        <w:tc>
          <w:tcPr>
            <w:tcW w:w="3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compatibility</w:t>
            </w:r>
          </w:p>
        </w:tc>
      </w:tr>
    </w:tbl>
    <w:p>
      <w:pPr>
        <w:spacing w:before="0" w:after="100" w:line="276" w:lineRule="auto"/>
      </w:pPr>
    </w:p>
    <w:p>
      <w:pPr>
        <w:pStyle w:val="Heading2"/>
        <w:spacing w:before="0" w:after="120" w:line="276" w:lineRule="auto"/>
        <w:keepNext/>
      </w:pPr>
      <w:r>
        <w:rPr>
          <w:rFonts w:ascii="Calibri" w:hAnsi="Calibri"/>
          <w:sz w:val="22"/>
          <w:szCs w:val="22"/>
          <w:color w:val="1F2937"/>
        </w:rPr>
        <w:t xml:space="preserve">Relational behavior</w:t>
      </w:r>
    </w:p>
    <w:p>
      <w:pPr>
        <w:pStyle w:val="Bullet"/>
        <w:spacing w:before="0" w:after="80" w:line="276" w:lineRule="auto"/>
      </w:pPr>
      <w:r>
        <w:rPr>
          <w:rFonts w:ascii="Calibri" w:hAnsi="Calibri"/>
          <w:sz w:val="22"/>
          <w:szCs w:val="22"/>
          <w:color w:val="1F2937"/>
        </w:rPr>
        <w:t xml:space="preserve">• Deleting a session cascades to its messages and feedback at the relationship and foreign-key design level.</w:t>
      </w:r>
    </w:p>
    <w:p>
      <w:pPr>
        <w:pStyle w:val="Bullet"/>
        <w:spacing w:before="0" w:after="80" w:line="276" w:lineRule="auto"/>
      </w:pPr>
      <w:r>
        <w:rPr>
          <w:rFonts w:ascii="Calibri" w:hAnsi="Calibri"/>
          <w:sz w:val="22"/>
          <w:szCs w:val="22"/>
          <w:color w:val="1F2937"/>
        </w:rPr>
        <w:t xml:space="preserve">• Soft deletion hides sessions from normal ownership queries while retaining records for controlled retention.</w:t>
      </w:r>
    </w:p>
    <w:p>
      <w:pPr>
        <w:pStyle w:val="Bullet"/>
        <w:spacing w:before="0" w:after="80" w:line="276" w:lineRule="auto"/>
      </w:pPr>
      <w:r>
        <w:rPr>
          <w:rFonts w:ascii="Calibri" w:hAnsi="Calibri"/>
          <w:sz w:val="22"/>
          <w:szCs w:val="22"/>
          <w:color w:val="1F2937"/>
        </w:rPr>
        <w:t xml:space="preserve">• Recent-session indexes support ordering by last_message_at for both authenticated and guest owners.</w:t>
      </w:r>
    </w:p>
    <w:p>
      <w:pPr>
        <w:pStyle w:val="Bullet"/>
        <w:spacing w:before="0" w:after="80" w:line="276" w:lineRule="auto"/>
      </w:pPr>
      <w:r>
        <w:rPr>
          <w:rFonts w:ascii="Calibri" w:hAnsi="Calibri"/>
          <w:sz w:val="22"/>
          <w:szCs w:val="22"/>
          <w:color w:val="1F2937"/>
        </w:rPr>
        <w:t xml:space="preserve">• JSON columns store structured FAQ content and source citations without flattening presentation metadata.</w:t>
      </w:r>
    </w:p>
    <w:p>
      <w:pPr>
        <w:pStyle w:val="Heading2"/>
        <w:spacing w:before="0" w:after="120" w:line="276" w:lineRule="auto"/>
        <w:keepNext/>
      </w:pPr>
      <w:r>
        <w:rPr>
          <w:rFonts w:ascii="Calibri" w:hAnsi="Calibri"/>
          <w:sz w:val="22"/>
          <w:szCs w:val="22"/>
          <w:color w:val="1F2937"/>
        </w:rPr>
        <w:t xml:space="preserve">Database selection</w:t>
      </w:r>
    </w:p>
    <w:p>
      <w:pPr>
        <w:spacing w:before="0" w:after="120" w:line="276" w:lineRule="auto"/>
      </w:pPr>
      <w:r>
        <w:rPr>
          <w:rFonts w:ascii="Calibri" w:hAnsi="Calibri"/>
          <w:sz w:val="22"/>
          <w:szCs w:val="22"/>
          <w:color w:val="1F2937"/>
        </w:rPr>
        <w:t xml:space="preserve">DATABASE_URL may select PostgreSQL. If the configured PostgreSQL connection test fails, SQLITE_FALLBACK_URL is used. SQLite receives check_same_thread=False; PostgreSQL receives a bounded connection timeout and pool pre-ping.</w:t>
      </w:r>
    </w:p>
    <w:p>
      <w:r>
        <w:br w:type="page"/>
      </w:r>
    </w:p>
    <w:p>
      <w:pPr>
        <w:spacing w:before="0" w:after="60" w:line="276" w:lineRule="auto"/>
      </w:pPr>
      <w:r>
        <w:rPr>
          <w:rFonts w:ascii="Calibri" w:hAnsi="Calibri"/>
          <w:sz w:val="18"/>
          <w:szCs w:val="18"/>
          <w:color w:val="2E74B5"/>
          <w:b/>
        </w:rPr>
        <w:t xml:space="preserve">SECTION 10</w:t>
      </w:r>
    </w:p>
    <w:p>
      <w:pPr>
        <w:pStyle w:val="Heading1"/>
        <w:spacing w:before="0" w:after="120" w:line="276" w:lineRule="auto"/>
        <w:keepNext/>
      </w:pPr>
      <w:r>
        <w:rPr>
          <w:rFonts w:ascii="Calibri" w:hAnsi="Calibri"/>
          <w:sz w:val="22"/>
          <w:szCs w:val="22"/>
          <w:color w:val="1F2937"/>
        </w:rPr>
        <w:t xml:space="preserve">Persistent chat request flow</w:t>
      </w:r>
    </w:p>
    <w:p>
      <w:pPr>
        <w:spacing w:before="0" w:after="180" w:line="276" w:lineRule="auto"/>
      </w:pPr>
      <w:r>
        <w:rPr>
          <w:rFonts w:ascii="Calibri" w:hAnsi="Calibri"/>
          <w:sz w:val="20"/>
          <w:szCs w:val="20"/>
          <w:color w:val="5B6573"/>
          <w:i/>
        </w:rPr>
        <w:t xml:space="preserve">A message is persisted, routed with context, and returned as a stable response pair.</w:t>
      </w:r>
    </w:p>
    <w:p>
      <w:pPr>
        <w:spacing w:before="0" w:after="160" w:line="240" w:lineRule="auto"/>
        <w:shd w:val="clear" w:color="auto" w:fill="F4F6F9"/>
        <w:ind w:left="160" w:right="160"/>
      </w:pPr>
      <w:r>
        <w:rPr>
          <w:rFonts w:ascii="Consolas" w:hAnsi="Consolas"/>
          <w:sz w:val="18"/>
          <w:szCs w:val="18"/>
          <w:color w:val="17365D"/>
        </w:rPr>
        <w:t xml:space="preserve">1. Resolve user/guest identity and owned session</w:t>
        <w:br/>
        <w:t xml:space="preserve">2. Check (session_id, client_message_id) for retry</w:t>
        <w:br/>
        <w:t xml:space="preserve">3. Resolve response language</w:t>
        <w:br/>
        <w:t xml:space="preserve">4. Insert user message; update session title and recency</w:t>
        <w:br/>
        <w:t xml:space="preserve">5. Load up to four preceding messages as recent context</w:t>
        <w:br/>
        <w:t xml:space="preserve">6. Generate via response_router</w:t>
        <w:br/>
        <w:t xml:space="preserve">7. Persist assistant answer + type + sources + confidence</w:t>
        <w:br/>
        <w:t xml:space="preserve">8. Return user_message, assistant_message, and legacy fields</w:t>
      </w:r>
    </w:p>
    <w:p>
      <w:pPr>
        <w:pStyle w:val="Heading2"/>
        <w:spacing w:before="0" w:after="120" w:line="276" w:lineRule="auto"/>
        <w:keepNext/>
      </w:pPr>
      <w:r>
        <w:rPr>
          <w:rFonts w:ascii="Calibri" w:hAnsi="Calibri"/>
          <w:sz w:val="22"/>
          <w:szCs w:val="22"/>
          <w:color w:val="1F2937"/>
        </w:rPr>
        <w:t xml:space="preserve">Idempotency</w:t>
      </w:r>
    </w:p>
    <w:p>
      <w:pPr>
        <w:spacing w:before="0" w:after="120" w:line="276" w:lineRule="auto"/>
      </w:pPr>
      <w:r>
        <w:rPr>
          <w:rFonts w:ascii="Calibri" w:hAnsi="Calibri"/>
          <w:sz w:val="22"/>
          <w:szCs w:val="22"/>
          <w:color w:val="1F2937"/>
        </w:rPr>
        <w:t xml:space="preserve">client_message_id prevents duplicate user messages when a browser retries. If both the prior user message and its assistant response exist, the original pair is returned. If the user record exists but processing has not completed, the API returns 409.</w:t>
      </w:r>
    </w:p>
    <w:p>
      <w:pPr>
        <w:pStyle w:val="Heading2"/>
        <w:spacing w:before="0" w:after="120" w:line="276" w:lineRule="auto"/>
        <w:keepNext/>
      </w:pPr>
      <w:r>
        <w:rPr>
          <w:rFonts w:ascii="Calibri" w:hAnsi="Calibri"/>
          <w:sz w:val="22"/>
          <w:szCs w:val="22"/>
          <w:color w:val="1F2937"/>
        </w:rPr>
        <w:t xml:space="preserve">Pagination</w:t>
      </w:r>
    </w:p>
    <w:p>
      <w:pPr>
        <w:spacing w:before="0" w:after="120" w:line="276" w:lineRule="auto"/>
      </w:pPr>
      <w:r>
        <w:rPr>
          <w:rFonts w:ascii="Calibri" w:hAnsi="Calibri"/>
          <w:sz w:val="22"/>
          <w:szCs w:val="22"/>
          <w:color w:val="1F2937"/>
        </w:rPr>
        <w:t xml:space="preserve">Message history uses an ISO timestamp cursor, a validated limit from 1 to 100, descending database retrieval, and reversed response ordering for chronological display. A next cursor is returned only when additional records exist.</w:t>
      </w:r>
    </w:p>
    <w:p>
      <w:pPr>
        <w:pStyle w:val="Heading2"/>
        <w:spacing w:before="0" w:after="120" w:line="276" w:lineRule="auto"/>
        <w:keepNext/>
      </w:pPr>
      <w:r>
        <w:rPr>
          <w:rFonts w:ascii="Calibri" w:hAnsi="Calibri"/>
          <w:sz w:val="22"/>
          <w:szCs w:val="22"/>
          <w:color w:val="1F2937"/>
        </w:rPr>
        <w:t xml:space="preserve">Failure behavior</w:t>
      </w:r>
    </w:p>
    <w:p>
      <w:pPr>
        <w:spacing w:before="0" w:after="120" w:line="276" w:lineRule="auto"/>
      </w:pPr>
      <w:r>
        <w:rPr>
          <w:rFonts w:ascii="Calibri" w:hAnsi="Calibri"/>
          <w:sz w:val="22"/>
          <w:szCs w:val="22"/>
          <w:color w:val="1F2937"/>
        </w:rPr>
        <w:t xml:space="preserve">Generation exceptions create an assistant error record, update session recency, commit the state, and return HTTP 503. This preserves an auditable conversation rather than silently losing the user's submitted message.</w:t>
      </w:r>
    </w:p>
    <w:p>
      <w:r>
        <w:br w:type="page"/>
      </w:r>
    </w:p>
    <w:p>
      <w:pPr>
        <w:spacing w:before="0" w:after="60" w:line="276" w:lineRule="auto"/>
      </w:pPr>
      <w:r>
        <w:rPr>
          <w:rFonts w:ascii="Calibri" w:hAnsi="Calibri"/>
          <w:sz w:val="18"/>
          <w:szCs w:val="18"/>
          <w:color w:val="2E74B5"/>
          <w:b/>
        </w:rPr>
        <w:t xml:space="preserve">SECTION 11</w:t>
      </w:r>
    </w:p>
    <w:p>
      <w:pPr>
        <w:pStyle w:val="Heading1"/>
        <w:spacing w:before="0" w:after="120" w:line="276" w:lineRule="auto"/>
        <w:keepNext/>
      </w:pPr>
      <w:r>
        <w:rPr>
          <w:rFonts w:ascii="Calibri" w:hAnsi="Calibri"/>
          <w:sz w:val="22"/>
          <w:szCs w:val="22"/>
          <w:color w:val="1F2937"/>
        </w:rPr>
        <w:t xml:space="preserve">Language, intent, and response routing</w:t>
      </w:r>
    </w:p>
    <w:p>
      <w:pPr>
        <w:spacing w:before="0" w:after="180" w:line="276" w:lineRule="auto"/>
      </w:pPr>
      <w:r>
        <w:rPr>
          <w:rFonts w:ascii="Calibri" w:hAnsi="Calibri"/>
          <w:sz w:val="20"/>
          <w:szCs w:val="20"/>
          <w:color w:val="5B6573"/>
          <w:i/>
        </w:rPr>
        <w:t xml:space="preserve">The application chooses the cheapest safe response path before invoking RAG.</w:t>
      </w:r>
    </w:p>
    <w:p>
      <w:pPr>
        <w:spacing w:before="0" w:after="160" w:line="240" w:lineRule="auto"/>
        <w:shd w:val="clear" w:color="auto" w:fill="F4F6F9"/>
        <w:ind w:left="160" w:right="160"/>
      </w:pPr>
      <w:r>
        <w:rPr>
          <w:rFonts w:ascii="Consolas" w:hAnsi="Consolas"/>
          <w:sz w:val="18"/>
          <w:szCs w:val="18"/>
          <w:color w:val="17365D"/>
        </w:rPr>
        <w:t xml:space="preserve">Incoming message + requested language + recent context</w:t>
        <w:br/>
        <w:t xml:space="preserve">                     |</w:t>
        <w:br/>
        <w:t xml:space="preserve">              resolve language</w:t>
        <w:br/>
        <w:t xml:space="preserve">                     |</w:t>
        <w:br/>
        <w:t xml:space="preserve">          exact curated FAQ match? ---- yes --&gt; structured FAQ</w:t>
        <w:br/>
        <w:t xml:space="preserve">                     | no</w:t>
        <w:br/>
        <w:t xml:space="preserve">          intent_router decision</w:t>
        <w:br/>
        <w:t xml:space="preserve">             | conversation --&gt; short direct reply</w:t>
        <w:br/>
        <w:t xml:space="preserve">             | out_of_scope --&gt; boundary response</w:t>
        <w:br/>
        <w:t xml:space="preserve">             | pds_welfare --&gt; rag_adapter.answer(...)</w:t>
      </w:r>
    </w:p>
    <w:p>
      <w:pPr>
        <w:pStyle w:val="Heading2"/>
        <w:spacing w:before="0" w:after="120" w:line="276" w:lineRule="auto"/>
        <w:keepNext/>
      </w:pPr>
      <w:r>
        <w:rPr>
          <w:rFonts w:ascii="Calibri" w:hAnsi="Calibri"/>
          <w:sz w:val="22"/>
          <w:szCs w:val="22"/>
          <w:color w:val="1F2937"/>
        </w:rPr>
        <w:t xml:space="preserve">Language resolution</w:t>
      </w:r>
    </w:p>
    <w:p>
      <w:pPr>
        <w:spacing w:before="0" w:after="120" w:line="276" w:lineRule="auto"/>
      </w:pPr>
      <w:r>
        <w:rPr>
          <w:rFonts w:ascii="Calibri" w:hAnsi="Calibri"/>
          <w:sz w:val="22"/>
          <w:szCs w:val="22"/>
          <w:color w:val="1F2937"/>
        </w:rPr>
        <w:t xml:space="preserve">Devanagari characters take precedence and resolve Hindi even when the UI sends a stale English selection. Otherwise the requested language is normalized to the supported English/Hindi set. The resolved language is persisted with each message.</w:t>
      </w:r>
    </w:p>
    <w:p>
      <w:pPr>
        <w:pStyle w:val="Heading2"/>
        <w:spacing w:before="0" w:after="120" w:line="276" w:lineRule="auto"/>
        <w:keepNext/>
      </w:pPr>
      <w:r>
        <w:rPr>
          <w:rFonts w:ascii="Calibri" w:hAnsi="Calibri"/>
          <w:sz w:val="22"/>
          <w:szCs w:val="22"/>
          <w:color w:val="1F2937"/>
        </w:rPr>
        <w:t xml:space="preserve">Intent routing</w:t>
      </w:r>
    </w:p>
    <w:p>
      <w:pPr>
        <w:spacing w:before="0" w:after="120" w:line="276" w:lineRule="auto"/>
      </w:pPr>
      <w:r>
        <w:rPr>
          <w:rFonts w:ascii="Calibri" w:hAnsi="Calibri"/>
          <w:sz w:val="22"/>
          <w:szCs w:val="22"/>
          <w:color w:val="1F2937"/>
        </w:rPr>
        <w:t xml:space="preserve">High-confidence common conversational patterns can be handled directly. Other messages are classified using the configured model with up to four recent turns, enabling follow-up interpretation. Classification failures safely default toward the welfare response path rather than inventing unsupported intent types.</w:t>
      </w:r>
    </w:p>
    <w:p>
      <w:pPr>
        <w:pStyle w:val="Heading2"/>
        <w:spacing w:before="0" w:after="120" w:line="276" w:lineRule="auto"/>
        <w:keepNext/>
      </w:pPr>
      <w:r>
        <w:rPr>
          <w:rFonts w:ascii="Calibri" w:hAnsi="Calibri"/>
          <w:sz w:val="22"/>
          <w:szCs w:val="22"/>
          <w:color w:val="1F2937"/>
        </w:rPr>
        <w:t xml:space="preserve">Structured FAQ formatting</w:t>
      </w:r>
    </w:p>
    <w:p>
      <w:pPr>
        <w:spacing w:before="0" w:after="120" w:line="276" w:lineRule="auto"/>
      </w:pPr>
      <w:r>
        <w:rPr>
          <w:rFonts w:ascii="Calibri" w:hAnsi="Calibri"/>
          <w:sz w:val="22"/>
          <w:szCs w:val="22"/>
          <w:color w:val="1F2937"/>
        </w:rPr>
        <w:t xml:space="preserve">Curated or informational responses can carry a response_type and structured_content payload. The frontend can render headings, steps, sections, and notes while retaining the original answer text and avoiding a second AI call.</w:t>
      </w:r>
    </w:p>
    <w:p>
      <w:r>
        <w:br w:type="page"/>
      </w:r>
    </w:p>
    <w:p>
      <w:pPr>
        <w:spacing w:before="0" w:after="60" w:line="276" w:lineRule="auto"/>
      </w:pPr>
      <w:r>
        <w:rPr>
          <w:rFonts w:ascii="Calibri" w:hAnsi="Calibri"/>
          <w:sz w:val="18"/>
          <w:szCs w:val="18"/>
          <w:color w:val="2E74B5"/>
          <w:b/>
        </w:rPr>
        <w:t xml:space="preserve">SECTION 12</w:t>
      </w:r>
    </w:p>
    <w:p>
      <w:pPr>
        <w:pStyle w:val="Heading1"/>
        <w:spacing w:before="0" w:after="120" w:line="276" w:lineRule="auto"/>
        <w:keepNext/>
      </w:pPr>
      <w:r>
        <w:rPr>
          <w:rFonts w:ascii="Calibri" w:hAnsi="Calibri"/>
          <w:sz w:val="22"/>
          <w:szCs w:val="22"/>
          <w:color w:val="1F2937"/>
        </w:rPr>
        <w:t xml:space="preserve">Integration with Manya's primary RAG</w:t>
      </w:r>
    </w:p>
    <w:p>
      <w:pPr>
        <w:spacing w:before="0" w:after="180" w:line="276" w:lineRule="auto"/>
      </w:pPr>
      <w:r>
        <w:rPr>
          <w:rFonts w:ascii="Calibri" w:hAnsi="Calibri"/>
          <w:sz w:val="20"/>
          <w:szCs w:val="20"/>
          <w:color w:val="5B6573"/>
          <w:i/>
        </w:rPr>
        <w:t xml:space="preserve">The adapter connects systems without duplicating retrieval or generation.</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3100"/>
        <w:gridCol w:w="6260"/>
      </w:tblGrid>
      <w:tr>
        <w:tc>
          <w:tcPr>
            <w:tcW w:w="31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Layer</w:t>
            </w:r>
          </w:p>
        </w:tc>
        <w:tc>
          <w:tcPr>
            <w:tcW w:w="62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Owned responsibility</w:t>
            </w:r>
          </w:p>
        </w:tc>
      </w:tr>
      <w:tr>
        <w:tc>
          <w:tcPr>
            <w:tcW w:w="3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Application routers</w:t>
            </w:r>
          </w:p>
        </w:tc>
        <w:tc>
          <w:tcPr>
            <w:tcW w:w="6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Validate request, gather context, persist records, return HTTP contract.</w:t>
            </w:r>
          </w:p>
        </w:tc>
      </w:tr>
      <w:tr>
        <w:tc>
          <w:tcPr>
            <w:tcW w:w="3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response_router.py</w:t>
            </w:r>
          </w:p>
        </w:tc>
        <w:tc>
          <w:tcPr>
            <w:tcW w:w="6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Choose curated, conversational, out-of-scope, or knowledge route.</w:t>
            </w:r>
          </w:p>
        </w:tc>
      </w:tr>
      <w:tr>
        <w:tc>
          <w:tcPr>
            <w:tcW w:w="3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integration/rag_adapter.py</w:t>
            </w:r>
          </w:p>
        </w:tc>
        <w:tc>
          <w:tcPr>
            <w:tcW w:w="6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Lazy initialization, path/config bridge, contract translation, safe failure.</w:t>
            </w:r>
          </w:p>
        </w:tc>
      </w:tr>
      <w:tr>
        <w:tc>
          <w:tcPr>
            <w:tcW w:w="3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Manya backend/rag</w:t>
            </w:r>
          </w:p>
        </w:tc>
        <w:tc>
          <w:tcPr>
            <w:tcW w:w="6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Pipeline orchestration and prompt workflow.</w:t>
            </w:r>
          </w:p>
        </w:tc>
      </w:tr>
      <w:tr>
        <w:tc>
          <w:tcPr>
            <w:tcW w:w="3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Manya retrieval/embeddings/vectorstore</w:t>
            </w:r>
          </w:p>
        </w:tc>
        <w:tc>
          <w:tcPr>
            <w:tcW w:w="6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Query processing, embeddings, Chroma search, ranking, context.</w:t>
            </w:r>
          </w:p>
        </w:tc>
      </w:tr>
      <w:tr>
        <w:tc>
          <w:tcPr>
            <w:tcW w:w="31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Manya llm</w:t>
            </w:r>
          </w:p>
        </w:tc>
        <w:tc>
          <w:tcPr>
            <w:tcW w:w="62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Grounded Groq generation.</w:t>
            </w:r>
          </w:p>
        </w:tc>
      </w:tr>
    </w:tbl>
    <w:p>
      <w:pPr>
        <w:spacing w:before="0" w:after="100" w:line="276" w:lineRule="auto"/>
      </w:pPr>
    </w:p>
    <w:p>
      <w:pPr>
        <w:pStyle w:val="Heading2"/>
        <w:spacing w:before="0" w:after="120" w:line="276" w:lineRule="auto"/>
        <w:keepNext/>
      </w:pPr>
      <w:r>
        <w:rPr>
          <w:rFonts w:ascii="Calibri" w:hAnsi="Calibri"/>
          <w:sz w:val="22"/>
          <w:szCs w:val="22"/>
          <w:color w:val="1F2937"/>
        </w:rPr>
        <w:t xml:space="preserve">Normalized response contract</w:t>
      </w:r>
    </w:p>
    <w:p>
      <w:pPr>
        <w:spacing w:before="0" w:after="160" w:line="240" w:lineRule="auto"/>
        <w:shd w:val="clear" w:color="auto" w:fill="F4F6F9"/>
        <w:ind w:left="160" w:right="160"/>
      </w:pPr>
      <w:r>
        <w:rPr>
          <w:rFonts w:ascii="Consolas" w:hAnsi="Consolas"/>
          <w:sz w:val="18"/>
          <w:szCs w:val="18"/>
          <w:color w:val="17365D"/>
        </w:rPr>
        <w:t xml:space="preserve">{</w:t>
        <w:br/>
        <w:t xml:space="preserve">  "answer": "...",</w:t>
        <w:br/>
        <w:t xml:space="preserve">  "confidence": 0.0-1.0,</w:t>
        <w:br/>
        <w:t xml:space="preserve">  "sources": [...],</w:t>
        <w:br/>
        <w:t xml:space="preserve">  "disclaimer": "...",</w:t>
        <w:br/>
        <w:t xml:space="preserve">  "is_grounded": true|false</w:t>
        <w:br/>
        <w:t xml:space="preserve">}</w:t>
      </w:r>
    </w:p>
    <w:p>
      <w:pPr>
        <w:pStyle w:val="Heading2"/>
        <w:spacing w:before="0" w:after="120" w:line="276" w:lineRule="auto"/>
        <w:keepNext/>
      </w:pPr>
      <w:r>
        <w:rPr>
          <w:rFonts w:ascii="Calibri" w:hAnsi="Calibri"/>
          <w:sz w:val="22"/>
          <w:szCs w:val="22"/>
          <w:color w:val="1F2937"/>
        </w:rPr>
        <w:t xml:space="preserve">Operational properties</w:t>
      </w:r>
    </w:p>
    <w:p>
      <w:pPr>
        <w:pStyle w:val="Bullet"/>
        <w:spacing w:before="0" w:after="80" w:line="276" w:lineRule="auto"/>
      </w:pPr>
      <w:r>
        <w:rPr>
          <w:rFonts w:ascii="Calibri" w:hAnsi="Calibri"/>
          <w:sz w:val="22"/>
          <w:szCs w:val="22"/>
          <w:color w:val="1F2937"/>
        </w:rPr>
        <w:t xml:space="preserve">• Lazy construction avoids loading the heavy embedding and vector stack during simple application import.</w:t>
      </w:r>
    </w:p>
    <w:p>
      <w:pPr>
        <w:pStyle w:val="Bullet"/>
        <w:spacing w:before="0" w:after="80" w:line="276" w:lineRule="auto"/>
      </w:pPr>
      <w:r>
        <w:rPr>
          <w:rFonts w:ascii="Calibri" w:hAnsi="Calibri"/>
          <w:sz w:val="22"/>
          <w:szCs w:val="22"/>
          <w:color w:val="1F2937"/>
        </w:rPr>
        <w:t xml:space="preserve">• The persistent Chroma directory is configuration-driven and shared with Docker volume mapping.</w:t>
      </w:r>
    </w:p>
    <w:p>
      <w:pPr>
        <w:pStyle w:val="Bullet"/>
        <w:spacing w:before="0" w:after="80" w:line="276" w:lineRule="auto"/>
      </w:pPr>
      <w:r>
        <w:rPr>
          <w:rFonts w:ascii="Calibri" w:hAnsi="Calibri"/>
          <w:sz w:val="22"/>
          <w:szCs w:val="22"/>
          <w:color w:val="1F2937"/>
        </w:rPr>
        <w:t xml:space="preserve">• Adapter exceptions are converted to a safe application response instead of leaking provider internals.</w:t>
      </w:r>
    </w:p>
    <w:p>
      <w:pPr>
        <w:pStyle w:val="Bullet"/>
        <w:spacing w:before="0" w:after="80" w:line="276" w:lineRule="auto"/>
      </w:pPr>
      <w:r>
        <w:rPr>
          <w:rFonts w:ascii="Calibri" w:hAnsi="Calibri"/>
          <w:sz w:val="22"/>
          <w:szCs w:val="22"/>
          <w:color w:val="1F2937"/>
        </w:rPr>
        <w:t xml:space="preserve">• Compatibility proxies under app/rag preserve old imports while delegating to the single primary system.</w:t>
      </w:r>
    </w:p>
    <w:p>
      <w:r>
        <w:br w:type="page"/>
      </w:r>
    </w:p>
    <w:p>
      <w:pPr>
        <w:spacing w:before="0" w:after="60" w:line="276" w:lineRule="auto"/>
      </w:pPr>
      <w:r>
        <w:rPr>
          <w:rFonts w:ascii="Calibri" w:hAnsi="Calibri"/>
          <w:sz w:val="18"/>
          <w:szCs w:val="18"/>
          <w:color w:val="2E74B5"/>
          <w:b/>
        </w:rPr>
        <w:t xml:space="preserve">SECTION 13</w:t>
      </w:r>
    </w:p>
    <w:p>
      <w:pPr>
        <w:pStyle w:val="Heading1"/>
        <w:spacing w:before="0" w:after="120" w:line="276" w:lineRule="auto"/>
        <w:keepNext/>
      </w:pPr>
      <w:r>
        <w:rPr>
          <w:rFonts w:ascii="Calibri" w:hAnsi="Calibri"/>
          <w:sz w:val="22"/>
          <w:szCs w:val="22"/>
          <w:color w:val="1F2937"/>
        </w:rPr>
        <w:t xml:space="preserve">Frontend application integration</w:t>
      </w:r>
    </w:p>
    <w:p>
      <w:pPr>
        <w:spacing w:before="0" w:after="180" w:line="276" w:lineRule="auto"/>
      </w:pPr>
      <w:r>
        <w:rPr>
          <w:rFonts w:ascii="Calibri" w:hAnsi="Calibri"/>
          <w:sz w:val="20"/>
          <w:szCs w:val="20"/>
          <w:color w:val="5B6573"/>
          <w:i/>
        </w:rPr>
        <w:t xml:space="preserve">The Next.js chat workspace consumes persistent APIs while preserving accessible interaction.</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3000"/>
        <w:gridCol w:w="6360"/>
      </w:tblGrid>
      <w:tr>
        <w:tc>
          <w:tcPr>
            <w:tcW w:w="30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Frontend unit</w:t>
            </w:r>
          </w:p>
        </w:tc>
        <w:tc>
          <w:tcPr>
            <w:tcW w:w="63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Role</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ChatWorkspace</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Coordinates selected session, history sidebar, and chat surface.</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ChatHistorySidebar</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Lists, selects, renames, deletes, and visually collapses conversation history.</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ChatWidget</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Loads messages, sends idempotent requests, renders answers, voice, copy/edit/retry actions.</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FAQResponseCard</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Presents structured informational responses.</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FeedbackControls / StarRating</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Collects reaction, rating, and optional written feedback.</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lib/api.ts</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Central fetch wrapper, bearer header, credentials cookie, and typed endpoint methods.</w:t>
            </w:r>
          </w:p>
        </w:tc>
      </w:tr>
      <w:tr>
        <w:tc>
          <w:tcPr>
            <w:tcW w:w="30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lib/chatTypes.ts</w:t>
            </w:r>
          </w:p>
        </w:tc>
        <w:tc>
          <w:tcPr>
            <w:tcW w:w="63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Shared TypeScript contracts for sessions, messages, and feedback.</w:t>
            </w:r>
          </w:p>
        </w:tc>
      </w:tr>
    </w:tbl>
    <w:p>
      <w:pPr>
        <w:spacing w:before="0" w:after="100" w:line="276" w:lineRule="auto"/>
      </w:pPr>
    </w:p>
    <w:p>
      <w:pPr>
        <w:pStyle w:val="Heading2"/>
        <w:spacing w:before="0" w:after="120" w:line="276" w:lineRule="auto"/>
        <w:keepNext/>
      </w:pPr>
      <w:r>
        <w:rPr>
          <w:rFonts w:ascii="Calibri" w:hAnsi="Calibri"/>
          <w:sz w:val="22"/>
          <w:szCs w:val="22"/>
          <w:color w:val="1F2937"/>
        </w:rPr>
        <w:t xml:space="preserve">Interaction behavior</w:t>
      </w:r>
    </w:p>
    <w:p>
      <w:pPr>
        <w:pStyle w:val="Bullet"/>
        <w:spacing w:before="0" w:after="80" w:line="276" w:lineRule="auto"/>
      </w:pPr>
      <w:r>
        <w:rPr>
          <w:rFonts w:ascii="Calibri" w:hAnsi="Calibri"/>
          <w:sz w:val="22"/>
          <w:szCs w:val="22"/>
          <w:color w:val="1F2937"/>
        </w:rPr>
        <w:t xml:space="preserve">• A new session is created on the first message and then selected in the workspace.</w:t>
      </w:r>
    </w:p>
    <w:p>
      <w:pPr>
        <w:pStyle w:val="Bullet"/>
        <w:spacing w:before="0" w:after="80" w:line="276" w:lineRule="auto"/>
      </w:pPr>
      <w:r>
        <w:rPr>
          <w:rFonts w:ascii="Calibri" w:hAnsi="Calibri"/>
          <w:sz w:val="22"/>
          <w:szCs w:val="22"/>
          <w:color w:val="1F2937"/>
        </w:rPr>
        <w:t xml:space="preserve">• Selecting history loads stored messages with sources, confidence, disclaimer, and response type.</w:t>
      </w:r>
    </w:p>
    <w:p>
      <w:pPr>
        <w:pStyle w:val="Bullet"/>
        <w:spacing w:before="0" w:after="80" w:line="276" w:lineRule="auto"/>
      </w:pPr>
      <w:r>
        <w:rPr>
          <w:rFonts w:ascii="Calibri" w:hAnsi="Calibri"/>
          <w:sz w:val="22"/>
          <w:szCs w:val="22"/>
          <w:color w:val="1F2937"/>
        </w:rPr>
        <w:t xml:space="preserve">• The API client uses credentials: include so signed guest ownership survives cross-origin local development.</w:t>
      </w:r>
    </w:p>
    <w:p>
      <w:pPr>
        <w:pStyle w:val="Bullet"/>
        <w:spacing w:before="0" w:after="80" w:line="276" w:lineRule="auto"/>
      </w:pPr>
      <w:r>
        <w:rPr>
          <w:rFonts w:ascii="Calibri" w:hAnsi="Calibri"/>
          <w:sz w:val="22"/>
          <w:szCs w:val="22"/>
          <w:color w:val="1F2937"/>
        </w:rPr>
        <w:t xml:space="preserve">• Copy, edit, retry, speech recognition, and text-to-speech are feature-detected or failure-tolerant.</w:t>
      </w:r>
    </w:p>
    <w:p>
      <w:pPr>
        <w:pStyle w:val="Bullet"/>
        <w:spacing w:before="0" w:after="80" w:line="276" w:lineRule="auto"/>
      </w:pPr>
      <w:r>
        <w:rPr>
          <w:rFonts w:ascii="Calibri" w:hAnsi="Calibri"/>
          <w:sz w:val="22"/>
          <w:szCs w:val="22"/>
          <w:color w:val="1F2937"/>
        </w:rPr>
        <w:t xml:space="preserve">• Conversation and out-of-scope responses omit irrelevant confidence and source UI.</w:t>
      </w:r>
    </w:p>
    <w:p>
      <w:r>
        <w:br w:type="page"/>
      </w:r>
    </w:p>
    <w:p>
      <w:pPr>
        <w:spacing w:before="0" w:after="60" w:line="276" w:lineRule="auto"/>
      </w:pPr>
      <w:r>
        <w:rPr>
          <w:rFonts w:ascii="Calibri" w:hAnsi="Calibri"/>
          <w:sz w:val="18"/>
          <w:szCs w:val="18"/>
          <w:color w:val="2E74B5"/>
          <w:b/>
        </w:rPr>
        <w:t xml:space="preserve">SECTION 14</w:t>
      </w:r>
    </w:p>
    <w:p>
      <w:pPr>
        <w:pStyle w:val="Heading1"/>
        <w:spacing w:before="0" w:after="120" w:line="276" w:lineRule="auto"/>
        <w:keepNext/>
      </w:pPr>
      <w:r>
        <w:rPr>
          <w:rFonts w:ascii="Calibri" w:hAnsi="Calibri"/>
          <w:sz w:val="22"/>
          <w:szCs w:val="22"/>
          <w:color w:val="1F2937"/>
        </w:rPr>
        <w:t xml:space="preserve">Configuration, deployment, and verification</w:t>
      </w:r>
    </w:p>
    <w:p>
      <w:pPr>
        <w:spacing w:before="0" w:after="180" w:line="276" w:lineRule="auto"/>
      </w:pPr>
      <w:r>
        <w:rPr>
          <w:rFonts w:ascii="Calibri" w:hAnsi="Calibri"/>
          <w:sz w:val="20"/>
          <w:szCs w:val="20"/>
          <w:color w:val="5B6573"/>
          <w:i/>
        </w:rPr>
        <w:t xml:space="preserve">Runtime behavior is controlled by environment variables and validated at multiple layers.</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3550"/>
        <w:gridCol w:w="5810"/>
      </w:tblGrid>
      <w:tr>
        <w:tc>
          <w:tcPr>
            <w:tcW w:w="355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Configuration</w:t>
            </w:r>
          </w:p>
        </w:tc>
        <w:tc>
          <w:tcPr>
            <w:tcW w:w="581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Purpose</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DATABASE_URL / SQLITE_FALLBACK_URL</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Primary database and resilient local fallback</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DATABASE_CONNECT_TIMEOUT</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Bounded PostgreSQL startup probe</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JWT_SECRET / COOKIE_SECURE</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Token signing and HTTPS cookie behavior</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ALLOWED_ORIGINS / ALLOWED_ORIGIN_REGEX</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Credential-aware browser access</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CHROMA_DIR / CHROMA_COLLECTION</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Persistent vector-store selection</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EMBEDDING_MODEL</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Embedding compatibility with stored vectors</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LLM_PROVIDER and provider keys</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Generation provider configuration</w:t>
            </w:r>
          </w:p>
        </w:tc>
      </w:tr>
      <w:tr>
        <w:tc>
          <w:tcPr>
            <w:tcW w:w="355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RETRIEVAL_TOP_K / MIN_CONFIDENCE_TO_ANSWER</w:t>
            </w:r>
          </w:p>
        </w:tc>
        <w:tc>
          <w:tcPr>
            <w:tcW w:w="581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Retrieval and answer thresholds</w:t>
            </w:r>
          </w:p>
        </w:tc>
      </w:tr>
    </w:tbl>
    <w:p>
      <w:pPr>
        <w:spacing w:before="0" w:after="100" w:line="276" w:lineRule="auto"/>
      </w:pPr>
    </w:p>
    <w:p>
      <w:pPr>
        <w:pStyle w:val="Heading2"/>
        <w:spacing w:before="0" w:after="120" w:line="276" w:lineRule="auto"/>
        <w:keepNext/>
      </w:pPr>
      <w:r>
        <w:rPr>
          <w:rFonts w:ascii="Calibri" w:hAnsi="Calibri"/>
          <w:sz w:val="22"/>
          <w:szCs w:val="22"/>
          <w:color w:val="1F2937"/>
        </w:rPr>
        <w:t xml:space="preserve">Deployment</w:t>
      </w:r>
    </w:p>
    <w:p>
      <w:pPr>
        <w:spacing w:before="0" w:after="120" w:line="276" w:lineRule="auto"/>
      </w:pPr>
      <w:r>
        <w:rPr>
          <w:rFonts w:ascii="Calibri" w:hAnsi="Calibri"/>
          <w:sz w:val="22"/>
          <w:szCs w:val="22"/>
          <w:color w:val="1F2937"/>
        </w:rPr>
        <w:t xml:space="preserve">Docker starts python -m app.seed followed by uvicorn app.main:app. The backend data directory is mounted at /app/data so the Chroma collection persists outside the container lifecycle. The frontend uses NEXT_PUBLIC_API_URL to locate FastAPI.</w:t>
      </w:r>
    </w:p>
    <w:p>
      <w:pPr>
        <w:pStyle w:val="Heading2"/>
        <w:spacing w:before="0" w:after="120" w:line="276" w:lineRule="auto"/>
        <w:keepNext/>
      </w:pPr>
      <w:r>
        <w:rPr>
          <w:rFonts w:ascii="Calibri" w:hAnsi="Calibri"/>
          <w:sz w:val="22"/>
          <w:szCs w:val="22"/>
          <w:color w:val="1F2937"/>
        </w:rPr>
        <w:t xml:space="preserve">Verification strategy</w:t>
      </w:r>
    </w:p>
    <w:p>
      <w:pPr>
        <w:pStyle w:val="Bullet"/>
        <w:spacing w:before="0" w:after="80" w:line="276" w:lineRule="auto"/>
      </w:pPr>
      <w:r>
        <w:rPr>
          <w:rFonts w:ascii="Calibri" w:hAnsi="Calibri"/>
          <w:sz w:val="22"/>
          <w:szCs w:val="22"/>
          <w:color w:val="1F2937"/>
        </w:rPr>
        <w:t xml:space="preserve">• Unit tests cover chat ownership, idempotency, feedback validation, migration, language, intent routing, and adapter contracts.</w:t>
      </w:r>
    </w:p>
    <w:p>
      <w:pPr>
        <w:pStyle w:val="Bullet"/>
        <w:spacing w:before="0" w:after="80" w:line="276" w:lineRule="auto"/>
      </w:pPr>
      <w:r>
        <w:rPr>
          <w:rFonts w:ascii="Calibri" w:hAnsi="Calibri"/>
          <w:sz w:val="22"/>
          <w:szCs w:val="22"/>
          <w:color w:val="1F2937"/>
        </w:rPr>
        <w:t xml:space="preserve">• FastAPI TestClient verifies complete request/response and database behavior.</w:t>
      </w:r>
    </w:p>
    <w:p>
      <w:pPr>
        <w:pStyle w:val="Bullet"/>
        <w:spacing w:before="0" w:after="80" w:line="276" w:lineRule="auto"/>
      </w:pPr>
      <w:r>
        <w:rPr>
          <w:rFonts w:ascii="Calibri" w:hAnsi="Calibri"/>
          <w:sz w:val="22"/>
          <w:szCs w:val="22"/>
          <w:color w:val="1F2937"/>
        </w:rPr>
        <w:t xml:space="preserve">• Frontend Vitest tests cover structured FAQ and rating components; TypeScript compilation validates contracts.</w:t>
      </w:r>
    </w:p>
    <w:p>
      <w:pPr>
        <w:pStyle w:val="Bullet"/>
        <w:spacing w:before="0" w:after="80" w:line="276" w:lineRule="auto"/>
      </w:pPr>
      <w:r>
        <w:rPr>
          <w:rFonts w:ascii="Calibri" w:hAnsi="Calibri"/>
          <w:sz w:val="22"/>
          <w:szCs w:val="22"/>
          <w:color w:val="1F2937"/>
        </w:rPr>
        <w:t xml:space="preserve">• Provider-dependent semantic tests require reachable model services and should be distinguished from source failures.</w:t>
      </w:r>
    </w:p>
    <w:p>
      <w:r>
        <w:br w:type="page"/>
      </w:r>
    </w:p>
    <w:p>
      <w:pPr>
        <w:spacing w:before="0" w:after="60" w:line="276" w:lineRule="auto"/>
      </w:pPr>
      <w:r>
        <w:rPr>
          <w:rFonts w:ascii="Calibri" w:hAnsi="Calibri"/>
          <w:sz w:val="18"/>
          <w:szCs w:val="18"/>
          <w:color w:val="2E74B5"/>
          <w:b/>
        </w:rPr>
        <w:t xml:space="preserve">SECTION 15</w:t>
      </w:r>
    </w:p>
    <w:p>
      <w:pPr>
        <w:pStyle w:val="Heading1"/>
        <w:spacing w:before="0" w:after="120" w:line="276" w:lineRule="auto"/>
        <w:keepNext/>
      </w:pPr>
      <w:r>
        <w:rPr>
          <w:rFonts w:ascii="Calibri" w:hAnsi="Calibri"/>
          <w:sz w:val="22"/>
          <w:szCs w:val="22"/>
          <w:color w:val="1F2937"/>
        </w:rPr>
        <w:t xml:space="preserve">Changes Introduced in My Application Layer</w:t>
      </w:r>
    </w:p>
    <w:p>
      <w:pPr>
        <w:spacing w:before="0" w:after="180" w:line="276" w:lineRule="auto"/>
      </w:pPr>
      <w:r>
        <w:rPr>
          <w:rFonts w:ascii="Calibri" w:hAnsi="Calibri"/>
          <w:sz w:val="20"/>
          <w:szCs w:val="20"/>
          <w:color w:val="5B6573"/>
          <w:i/>
        </w:rPr>
        <w:t xml:space="preserve">Additive features were designed to preserve existing chatbot and Manya RAG behavior.</w:t>
      </w:r>
    </w:p>
    <w:tbl>
      <w:tblPr>
        <w:tblW w:w="9360" w:type="dxa"/>
        <w:tblInd w:w="120" w:type="dxa"/>
        <w:tblLayout w:type="fixed"/>
        <w:tblBorders>
          <w:top w:val="single" w:sz="4" w:color="B8C2CF"/>
          <w:left w:val="single" w:sz="4" w:color="B8C2CF"/>
          <w:bottom w:val="single" w:sz="4" w:color="B8C2CF"/>
          <w:right w:val="single" w:sz="4" w:color="B8C2CF"/>
          <w:insideH w:val="single" w:sz="4" w:color="D7DEE7"/>
          <w:insideV w:val="single" w:sz="4" w:color="D7DEE7"/>
        </w:tblBorders>
      </w:tblPr>
      <w:tblGrid>
        <w:gridCol w:w="3600"/>
        <w:gridCol w:w="5760"/>
      </w:tblGrid>
      <w:tr>
        <w:tc>
          <w:tcPr>
            <w:tcW w:w="360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Change</w:t>
            </w:r>
          </w:p>
        </w:tc>
        <w:tc>
          <w:tcPr>
            <w:tcW w:w="5760" w:type="dxa"/>
            <w:shd w:val="clear" w:color="auto" w:fill="17365D"/>
            <w:tcMar>
              <w:top w:w="90" w:type="dxa"/>
              <w:left w:w="120" w:type="dxa"/>
              <w:bottom w:w="90" w:type="dxa"/>
              <w:right w:w="120" w:type="dxa"/>
            </w:tcMar>
          </w:tcPr>
          <w:p>
            <w:pPr>
              <w:spacing w:before="0" w:after="0" w:line="240" w:lineRule="auto"/>
            </w:pPr>
            <w:r>
              <w:rPr>
                <w:rFonts w:ascii="Calibri" w:hAnsi="Calibri"/>
                <w:sz w:val="18"/>
                <w:szCs w:val="18"/>
                <w:color w:val="FFFFFF"/>
                <w:b/>
              </w:rPr>
              <w:t xml:space="preserve">Technical value</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Persistent sessions and messages</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Users can resume conversations; assistant evidence and presentation metadata are retained.</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Guest identity</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Anonymous history is isolated through a signed HttpOnly cookie.</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Guest-to-user migration</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History follows a citizen after login without duplicate uploads or manual transfer.</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Feedback and rating</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Per-answer quality signals support product improvement and administration.</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Multilingual persistence</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Original content and resolved English/Hindi language are stored together.</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Context-aware routing</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Follow-up messages use recent turns; small talk and out-of-scope content avoid unnecessary RAG.</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Structured FAQ presentation</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Informational answers render as sections and steps without a second generation call.</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RAG adapter</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FastAPI consumes Manya's primary pipeline through one stable contract.</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Compatibility preservation</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Legacy /chat, chat_history, feedback, analytics, and helper imports remain available.</w:t>
            </w:r>
          </w:p>
        </w:tc>
      </w:tr>
      <w:tr>
        <w:tc>
          <w:tcPr>
            <w:tcW w:w="360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Frontend workspace</w:t>
            </w:r>
          </w:p>
        </w:tc>
        <w:tc>
          <w:tcPr>
            <w:tcW w:w="5760" w:type="dxa"/>
            <w:shd w:val="clear" w:color="auto" w:fill="FFFFFF"/>
            <w:tcMar>
              <w:top w:w="90" w:type="dxa"/>
              <w:left w:w="120" w:type="dxa"/>
              <w:bottom w:w="90" w:type="dxa"/>
              <w:right w:w="120" w:type="dxa"/>
            </w:tcMar>
          </w:tcPr>
          <w:p>
            <w:pPr>
              <w:spacing w:before="0" w:after="0" w:line="240" w:lineRule="auto"/>
            </w:pPr>
            <w:r>
              <w:rPr>
                <w:rFonts w:ascii="Calibri" w:hAnsi="Calibri"/>
                <w:sz w:val="18"/>
                <w:szCs w:val="18"/>
                <w:color w:val="1F2937"/>
              </w:rPr>
              <w:t xml:space="preserve">History, copy/edit/retry, expandable sources, voice, and feedback form one coherent experience.</w:t>
            </w:r>
          </w:p>
        </w:tc>
      </w:tr>
    </w:tbl>
    <w:p>
      <w:pPr>
        <w:spacing w:before="0" w:after="100" w:line="276" w:lineRule="auto"/>
      </w:pPr>
    </w:p>
    <w:p>
      <w:pPr>
        <w:pStyle w:val="Heading2"/>
        <w:spacing w:before="0" w:after="120" w:line="276" w:lineRule="auto"/>
        <w:keepNext/>
      </w:pPr>
      <w:r>
        <w:rPr>
          <w:rFonts w:ascii="Calibri" w:hAnsi="Calibri"/>
          <w:sz w:val="22"/>
          <w:szCs w:val="22"/>
          <w:color w:val="1F2937"/>
        </w:rPr>
        <w:t xml:space="preserve">Result</w:t>
      </w:r>
    </w:p>
    <w:p>
      <w:pPr>
        <w:spacing w:before="0" w:after="120" w:line="276" w:lineRule="auto"/>
        <w:shd w:val="clear" w:color="auto" w:fill="E8EEF5"/>
        <w:ind w:left="160" w:right="160"/>
      </w:pPr>
      <w:r>
        <w:rPr>
          <w:rFonts w:ascii="Calibri" w:hAnsi="Calibri"/>
          <w:sz w:val="22"/>
          <w:szCs w:val="22"/>
          <w:color w:val="17365D"/>
          <w:b/>
        </w:rPr>
        <w:t xml:space="preserve">The application layer now functions as a secure orchestration boundary: it owns citizen identity, durable interaction state, validation, deterministic service APIs, response classification, and user-facing evidence while preserving a single authoritative RAG implementation.</w:t>
      </w:r>
    </w:p>
    <w:p>
      <w:pPr>
        <w:pStyle w:val="Heading2"/>
        <w:spacing w:before="0" w:after="120" w:line="276" w:lineRule="auto"/>
        <w:keepNext/>
      </w:pPr>
      <w:r>
        <w:rPr>
          <w:rFonts w:ascii="Calibri" w:hAnsi="Calibri"/>
          <w:sz w:val="22"/>
          <w:szCs w:val="22"/>
          <w:color w:val="1F2937"/>
        </w:rPr>
        <w:t xml:space="preserve">Recommended next steps</w:t>
      </w:r>
    </w:p>
    <w:p>
      <w:pPr>
        <w:pStyle w:val="Bullet"/>
        <w:spacing w:before="0" w:after="80" w:line="276" w:lineRule="auto"/>
      </w:pPr>
      <w:r>
        <w:rPr>
          <w:rFonts w:ascii="Calibri" w:hAnsi="Calibri"/>
          <w:sz w:val="22"/>
          <w:szCs w:val="22"/>
          <w:color w:val="1F2937"/>
        </w:rPr>
        <w:t xml:space="preserve">• Introduce Alembic-managed production migrations and explicit retention policies.</w:t>
      </w:r>
    </w:p>
    <w:p>
      <w:pPr>
        <w:pStyle w:val="Bullet"/>
        <w:spacing w:before="0" w:after="80" w:line="276" w:lineRule="auto"/>
      </w:pPr>
      <w:r>
        <w:rPr>
          <w:rFonts w:ascii="Calibri" w:hAnsi="Calibri"/>
          <w:sz w:val="22"/>
          <w:szCs w:val="22"/>
          <w:color w:val="1F2937"/>
        </w:rPr>
        <w:t xml:space="preserve">• Add rate limiting, structured audit logging, secret rotation, and production HTTPS cookie enforcement.</w:t>
      </w:r>
    </w:p>
    <w:p>
      <w:pPr>
        <w:pStyle w:val="Bullet"/>
        <w:spacing w:before="0" w:after="80" w:line="276" w:lineRule="auto"/>
      </w:pPr>
      <w:r>
        <w:rPr>
          <w:rFonts w:ascii="Calibri" w:hAnsi="Calibri"/>
          <w:sz w:val="22"/>
          <w:szCs w:val="22"/>
          <w:color w:val="1F2937"/>
        </w:rPr>
        <w:t xml:space="preserve">• Mock external providers in contract tests so network availability cannot change unit-test outcomes.</w:t>
      </w:r>
    </w:p>
    <w:p>
      <w:pPr>
        <w:pStyle w:val="Bullet"/>
        <w:spacing w:before="0" w:after="80" w:line="276" w:lineRule="auto"/>
      </w:pPr>
      <w:r>
        <w:rPr>
          <w:rFonts w:ascii="Calibri" w:hAnsi="Calibri"/>
          <w:sz w:val="22"/>
          <w:szCs w:val="22"/>
          <w:color w:val="1F2937"/>
        </w:rPr>
        <w:t xml:space="preserve">• Add API versioning and generated TypeScript clients from the OpenAPI schema.</w:t>
      </w:r>
    </w:p>
    <w:sectPr>
      <w:headerReference w:type="default" r:id="rId2"/>
      <w:footerReference w:type="default" r:id="rId3"/>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spacing w:before="60" w:after="0"/>
    </w:pPr>
    <w:r>
      <w:rPr>
        <w:rFonts w:ascii="Calibri" w:hAnsi="Calibri"/>
        <w:sz w:val="16"/>
        <w:szCs w:val="16"/>
        <w:color w:val="5B6573"/>
      </w:rPr>
      <w:t xml:space="preserve">Technical Architecture  •  Page </w:t>
    </w:r>
    <w:r>
      <w:fldChar w:fldCharType="begin"/>
    </w:r>
    <w:r>
      <w:instrText>PAGE</w:instrText>
    </w:r>
    <w:r>
      <w:fldChar w:fldCharType="end"/>
    </w:r>
  </w:p>
</w:ftr>
</file>

<file path=word/header1.xml><?xml version="1.0" encoding="utf-8"?>
<w:hdr xmlns:w="http://schemas.openxmlformats.org/wordprocessingml/2006/main">
  <w:p>
    <w:pPr>
      <w:jc w:val="right"/>
      <w:spacing w:after="0"/>
    </w:pPr>
    <w:r>
      <w:rPr>
        <w:rFonts w:ascii="Calibri" w:hAnsi="Calibri"/>
        <w:sz w:val="16"/>
        <w:szCs w:val="16"/>
        <w:color w:val="5B6573"/>
        <w:b/>
      </w:rPr>
      <w:t xml:space="preserve">JANMITRA AI  |  APPLICATION LAYER</w:t>
    </w:r>
  </w:p>
</w:hdr>
</file>

<file path=word/styles.xml><?xml version="1.0" encoding="utf-8"?>
<w:styles xmlns:w="http://schemas.openxmlformats.org/wordprocessingml/2006/main">
  <w:docDefaults>
    <w:rPrDefault>
      <w:rPr>
        <w:rFonts w:ascii="Calibri" w:hAnsi="Calibri"/>
        <w:sz w:val="22"/>
        <w:szCs w:val="22"/>
        <w:color w:val="1F2937"/>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keepLines/>
      <w:spacing w:before="320" w:after="160"/>
      <w:outlineLvl w:val="0"/>
    </w:pPr>
    <w:rPr>
      <w:rFonts w:ascii="Calibri" w:hAnsi="Calibri"/>
      <w:b/>
      <w:color w:val="2E74B5"/>
      <w:sz w:val="32"/>
      <w:szCs w:val="32"/>
    </w:rPr>
  </w:style>
  <w:style w:type="paragraph" w:styleId="Heading2">
    <w:name w:val="heading 2"/>
    <w:basedOn w:val="Normal"/>
    <w:next w:val="Normal"/>
    <w:qFormat/>
    <w:pPr>
      <w:keepNext/>
      <w:spacing w:before="240" w:after="120"/>
      <w:outlineLvl w:val="1"/>
    </w:pPr>
    <w:rPr>
      <w:b/>
      <w:color w:val="2E74B5"/>
      <w:sz w:val="26"/>
      <w:szCs w:val="26"/>
    </w:rPr>
  </w:style>
  <w:style w:type="paragraph" w:styleId="Heading3">
    <w:name w:val="heading 3"/>
    <w:basedOn w:val="Normal"/>
    <w:next w:val="Normal"/>
    <w:qFormat/>
    <w:pPr>
      <w:keepNext/>
      <w:spacing w:before="160" w:after="80"/>
      <w:outlineLvl w:val="2"/>
    </w:pPr>
    <w:rPr>
      <w:b/>
      <w:color w:val="17365D"/>
      <w:sz w:val="24"/>
      <w:szCs w:val="24"/>
    </w:rPr>
  </w:style>
  <w:style w:type="paragraph" w:styleId="Bullet">
    <w:name w:val="Bullet"/>
    <w:basedOn w:val="Normal"/>
    <w:pPr>
      <w:ind w:left="720" w:hanging="360"/>
      <w:spacing w:after="80" w:line="28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Pages>15</Pages>
  <Company>JanMitra 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JanMitra Application Layer Technical Document</dc:title>
  <dc:subject>FastAPI and Next.js application architecture</dc:subject>
  <dc:creator>JanMitra AI Project Team</dc:creator>
  <cp:keywords>JanMitra, application layer, FastAPI, chat history, RAG integration</cp:keywords>
  <dcterms:created xsi:type="dcterms:W3CDTF">2026-07-26T00:00:00Z</dcterms:created>
  <dcterms:modified xsi:type="dcterms:W3CDTF">2026-07-26T00:00:00Z</dcterms:modified>
</cp:coreProperties>
</file>