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aps/>
          <w:color w:val="00B4D8"/>
          <w:sz w:val="22"/>
          <w:szCs w:val="22"/>
        </w:rPr>
        <w:t xml:space="preserve">AGENTIC SYSTEM BLUEPRINT</w:t>
      </w:r>
    </w:p>
    <w:p>
      <w:pPr>
        <w:pBdr>
          <w:bottom w:val="single" w:color="1A56DB" w:sz="12" w:space="8"/>
        </w:pBdr>
        <w:spacing w:before="0" w:after="40"/>
        <w:jc w:val="center"/>
      </w:pPr>
      <w:r>
        <w:rPr>
          <w:rFonts w:ascii="Arial" w:cs="Arial" w:eastAsia="Arial" w:hAnsi="Arial"/>
          <w:b/>
          <w:bCs/>
          <w:color w:val="1E3A5F"/>
          <w:sz w:val="44"/>
          <w:szCs w:val="44"/>
        </w:rPr>
        <w:t xml:space="preserve">Gemini CLI for Google Cloud</w:t>
      </w:r>
    </w:p>
    <w:p>
      <w:pPr>
        <w:spacing w:before="40" w:after="0"/>
      </w:pPr>
      <w:r>
        <w:t xml:space="preserve"/>
      </w:r>
    </w:p>
    <w:p>
      <w:pPr>
        <w:spacing w:before="40" w:after="200"/>
        <w:jc w:val="center"/>
      </w:pPr>
      <w:r>
        <w:rPr>
          <w:rFonts w:ascii="Arial" w:cs="Arial" w:eastAsia="Arial" w:hAnsi="Arial"/>
          <w:b/>
          <w:bCs/>
          <w:color w:val="4A90D9"/>
          <w:sz w:val="36"/>
          <w:szCs w:val="36"/>
        </w:rPr>
        <w:t xml:space="preserve">Log Monitoring &amp; Analytics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Intelligent</w:t>
            </w:r>
          </w:p>
        </w:tc>
        <w:tc>
          <w:tcPr>
            <w:tcW w:type="dxa" w:w="3120"/>
            <w:tcBorders>
              <w:top w:val="single" w:color="00B4D8" w:sz="1"/>
              <w:left w:val="single" w:color="00B4D8" w:sz="1"/>
              <w:bottom w:val="single" w:color="00B4D8" w:sz="1"/>
              <w:right w:val="single" w:color="00B4D8" w:sz="1"/>
            </w:tcBorders>
            <w:shd w:fill="00B4D8"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Automated</w:t>
            </w:r>
          </w:p>
        </w:tc>
        <w:tc>
          <w:tcPr>
            <w:tcW w:type="dxa" w:w="3120"/>
            <w:tcBorders>
              <w:top w:val="single" w:color="1E3A5F" w:sz="1"/>
              <w:left w:val="single" w:color="1E3A5F" w:sz="1"/>
              <w:bottom w:val="single" w:color="1E3A5F" w:sz="1"/>
              <w:right w:val="single" w:color="1E3A5F" w:sz="1"/>
            </w:tcBorders>
            <w:shd w:fill="1E3A5F"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Observability</w:t>
            </w:r>
          </w:p>
        </w:tc>
      </w:tr>
    </w:tbl>
    <w:p>
      <w:pPr>
        <w:spacing w:before="200" w:after="0"/>
      </w:pPr>
      <w:r>
        <w:t xml:space="preserve"/>
      </w:r>
    </w:p>
    <w:p>
      <w:pPr>
        <w:spacing w:before="0" w:after="60"/>
        <w:jc w:val="center"/>
      </w:pPr>
      <w:r>
        <w:rPr>
          <w:rFonts w:ascii="Arial" w:cs="Arial" w:eastAsia="Arial" w:hAnsi="Arial"/>
          <w:color w:val="555555"/>
          <w:sz w:val="19"/>
          <w:szCs w:val="19"/>
        </w:rPr>
        <w:t xml:space="preserve">Prepared by: Shadab Ahmad  |  Lead Engineer, Data &amp; GenAI</w:t>
      </w:r>
    </w:p>
    <w:p>
      <w:pPr>
        <w:spacing w:before="0" w:after="60"/>
        <w:jc w:val="center"/>
      </w:pPr>
      <w:r>
        <w:rPr>
          <w:rFonts w:ascii="Arial" w:cs="Arial" w:eastAsia="Arial" w:hAnsi="Arial"/>
          <w:color w:val="555555"/>
          <w:sz w:val="19"/>
          <w:szCs w:val="19"/>
        </w:rPr>
        <w:t xml:space="preserve">MathCo (TheMathCompany)  |  Google Developer Expert AI/ML</w:t>
      </w:r>
    </w:p>
    <w:p>
      <w:pPr>
        <w:spacing w:before="0" w:after="60"/>
        <w:jc w:val="center"/>
      </w:pPr>
      <w:r>
        <w:rPr>
          <w:rFonts w:ascii="Arial" w:cs="Arial" w:eastAsia="Arial" w:hAnsi="Arial"/>
          <w:color w:val="777777"/>
          <w:sz w:val="19"/>
          <w:szCs w:val="19"/>
        </w:rPr>
        <w:t xml:space="preserve">March 2026</w:t>
      </w:r>
    </w:p>
    <w:p>
      <w:r>
        <w:br w:type="page"/>
      </w:r>
    </w:p>
    <w:p>
      <w:pPr>
        <w:pStyle w:val="Heading1"/>
        <w:pBdr>
          <w:bottom w:val="single" w:color="1A56DB" w:sz="4" w:space="6"/>
        </w:pBdr>
        <w:spacing w:before="360" w:after="160"/>
      </w:pPr>
      <w:r>
        <w:rPr>
          <w:rFonts w:ascii="Arial" w:cs="Arial" w:eastAsia="Arial" w:hAnsi="Arial"/>
          <w:b/>
          <w:bCs/>
          <w:color w:val="1E3A5F"/>
          <w:sz w:val="32"/>
          <w:szCs w:val="32"/>
        </w:rPr>
        <w:t xml:space="preserve">1. Executive Summary</w:t>
      </w:r>
    </w:p>
    <w:p>
      <w:pPr>
        <w:spacing w:before="60" w:after="80"/>
      </w:pPr>
      <w:r>
        <w:rPr>
          <w:rFonts w:ascii="Arial" w:cs="Arial" w:eastAsia="Arial" w:hAnsi="Arial"/>
          <w:sz w:val="20"/>
          <w:szCs w:val="20"/>
        </w:rPr>
        <w:t xml:space="preserve">This document presents a comprehensive architectural plan for building an Agentic System powered by Gemini CLI to deliver intelligent, autonomous log monitoring and analytics on Google Cloud Platform. The system transforms reactive log inspection into a proactive, AI-driven observability engine capable of root-cause analysis, anomaly detection, and automated incident 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Problem Statement</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Modern cloud-native applications generate millions of log events daily across GKE, Cloud Run, Compute Engine, and managed services.</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Traditional rule-based alerting creates alert fatigue and misses complex, multi-service failure patterns.</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Engineering teams spend 40-60% of incident response time manually correlating logs across services.</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There is a critical need for an intelligent agent that understands context, reasons over logs, and acts autonomously.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r>
              <w:rPr>
                <w:rFonts w:ascii="Arial" w:cs="Arial" w:eastAsia="Arial" w:hAnsi="Arial"/>
                <w:b/>
                <w:bCs/>
                <w:color w:val="FFFFFF"/>
                <w:sz w:val="20"/>
                <w:szCs w:val="20"/>
              </w:rPr>
              <w:t xml:space="preserve">Solution Vision</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r>
              <w:rPr>
                <w:rFonts w:ascii="Arial" w:cs="Arial" w:eastAsia="Arial" w:hAnsi="Arial"/>
                <w:sz w:val="19"/>
                <w:szCs w:val="19"/>
              </w:rPr>
              <w:t xml:space="preserve">  A Gemini CLI-powered agentic loop that continuously monitors Cloud Logging streams, interprets anomalies,</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r>
              <w:rPr>
                <w:rFonts w:ascii="Arial" w:cs="Arial" w:eastAsia="Arial" w:hAnsi="Arial"/>
                <w:sz w:val="19"/>
                <w:szCs w:val="19"/>
              </w:rPr>
              <w:t xml:space="preserve">  correlates events across services, generates human-readable diagnostics, and triggers remediation actions</w:t>
            </w:r>
          </w:p>
        </w:tc>
      </w:tr>
      <w:tr>
        <w:tc>
          <w:tcPr>
            <w:tcW w:type="dxa" w:w="9360"/>
            <w:tcBorders>
              <w:top w:val="single" w:color="1A7A4A" w:sz="1"/>
              <w:left w:val="single" w:color="1A7A4A" w:sz="1"/>
              <w:bottom w:val="single" w:color="1A7A4A" w:sz="1"/>
              <w:right w:val="single" w:color="1A7A4A" w:sz="1"/>
            </w:tcBorders>
            <w:shd w:fill="D4EDDA" w:val="clear"/>
            <w:tcMar>
              <w:top w:type="dxa" w:w="60"/>
              <w:left w:type="dxa" w:w="160"/>
              <w:bottom w:type="dxa" w:w="60"/>
              <w:right w:type="dxa" w:w="160"/>
            </w:tcMar>
          </w:tcPr>
          <w:p>
            <w:r>
              <w:rPr>
                <w:rFonts w:ascii="Arial" w:cs="Arial" w:eastAsia="Arial" w:hAnsi="Arial"/>
                <w:sz w:val="19"/>
                <w:szCs w:val="19"/>
              </w:rPr>
              <w:t xml:space="preserve">  — all without requiring human intervention for Tier 1 and Tier 2 incidents.</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Key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80% Faster MTTD</w:t>
            </w:r>
          </w:p>
        </w:tc>
        <w:tc>
          <w:tcPr>
            <w:tcW w:type="dxa" w:w="2340"/>
            <w:tcBorders>
              <w:top w:val="single" w:color="1E3A5F" w:sz="1"/>
              <w:left w:val="single" w:color="1E3A5F" w:sz="1"/>
              <w:bottom w:val="single" w:color="1E3A5F" w:sz="1"/>
              <w:right w:val="single" w:color="1E3A5F" w:sz="1"/>
            </w:tcBorders>
            <w:shd w:fill="1E3A5F"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60% Alert Noise Reduction</w:t>
            </w:r>
          </w:p>
        </w:tc>
        <w:tc>
          <w:tcPr>
            <w:tcW w:type="dxa" w:w="2340"/>
            <w:tcBorders>
              <w:top w:val="single" w:color="4A90D9" w:sz="1"/>
              <w:left w:val="single" w:color="4A90D9" w:sz="1"/>
              <w:bottom w:val="single" w:color="4A90D9" w:sz="1"/>
              <w:right w:val="single" w:color="4A90D9" w:sz="1"/>
            </w:tcBorders>
            <w:shd w:fill="4A90D9"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Autonomous Root Cause Analysis</w:t>
            </w:r>
          </w:p>
        </w:tc>
        <w:tc>
          <w:tcPr>
            <w:tcW w:type="dxa" w:w="2340"/>
            <w:tcBorders>
              <w:top w:val="single" w:color="00B4D8" w:sz="1"/>
              <w:left w:val="single" w:color="00B4D8" w:sz="1"/>
              <w:bottom w:val="single" w:color="00B4D8" w:sz="1"/>
              <w:right w:val="single" w:color="00B4D8" w:sz="1"/>
            </w:tcBorders>
            <w:shd w:fill="00B4D8"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Natural Language Querying</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2. System Architecture Overview</w:t>
      </w:r>
    </w:p>
    <w:p>
      <w:pPr>
        <w:spacing w:before="60" w:after="80"/>
      </w:pPr>
      <w:r>
        <w:rPr>
          <w:rFonts w:ascii="Arial" w:cs="Arial" w:eastAsia="Arial" w:hAnsi="Arial"/>
          <w:sz w:val="20"/>
          <w:szCs w:val="20"/>
        </w:rPr>
        <w:t xml:space="preserve">The architecture follows an event-driven agentic loop where Gemini CLI acts as the reasoning core. It operates via a Multi-Agent Orchestration pattern with specialized sub-agents for ingestion, reasoning, and remediation.</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2.1 High-Level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 / Integration</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Log Sources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Raw event producers across GCP services</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GKE, Cloud Run, Cloud SQL, Pub/Sub, VPC Flow Logs, Audit Logs</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Ingestion Layer</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Streaming log aggregation and filtering</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Cloud Logging API, Log Router, Log Sinks, Pub/Sub Topics</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Event Processing</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Real-time stream processing and enrichment</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Dataflow, Cloud Functions, BigQuery Streaming Insert</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Gemini CLI Agent</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Core reasoning and decision-making engine</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Gemini 2.5 Pro, Function Calling, Agentic Loop, MCP Tools</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Tool Registry</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Callable actions exposed to the agent</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gcloud CLI, BigQuery, Monitoring API, Incident Manager</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Memory &amp; Context</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Short-term and long-term agent memory</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Firestore, BigQuery, Vector Store (Vertex AI Matching Engine)</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Orchestration</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Multi-agent coordination and task routing</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Vertex AI Agent Builder, LangGraph, Cloud Workflows</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Response Layer</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Human-facing outputs and auto-remediation</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PagerDuty, Slack, Cloud Run Jobs, Runbook Automation</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2.2 Agentic Loop Design</w:t>
      </w:r>
    </w:p>
    <w:p>
      <w:pPr>
        <w:spacing w:before="60" w:after="80"/>
      </w:pPr>
      <w:r>
        <w:rPr>
          <w:rFonts w:ascii="Arial" w:cs="Arial" w:eastAsia="Arial" w:hAnsi="Arial"/>
          <w:sz w:val="20"/>
          <w:szCs w:val="20"/>
        </w:rPr>
        <w:t xml:space="preserve">The core agentic loop follows the Observe → Reason → Plan → Act → Reflect cycle powered by Gemini's function-calling capabilities: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Loop Stage</w:t>
            </w:r>
          </w:p>
        </w:tc>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Implementation Details</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OBSERVE: Log Ingestion</w:t>
            </w:r>
          </w:p>
        </w:tc>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Pub/Sub subscription triggers agent wake with log batch context. Streaming window: 30 seconds.</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REASON: Anomaly Detection</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Gemini analyzes log batch using semantic understanding + retrieved historical patterns from vector store.</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PLAN: Action Selection</w:t>
            </w:r>
          </w:p>
        </w:tc>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Agent selects from tool registry based on severity classification (P0/P1/P2/P3) and issue type.</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ACT: Tool Execution</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Executes gcloud, BigQuery queries, Monitoring API calls, or triggers Cloud Run remediation jobs.</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REFLECT: Learning Update</w:t>
            </w:r>
          </w:p>
        </w:tc>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Agent writes summarized incident to long-term memory, updates runbook embeddings, scores its own response.</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3. Gemini CLI Agent Configuration</w:t>
      </w:r>
    </w:p>
    <w:p>
      <w:pPr>
        <w:pStyle w:val="Heading2"/>
        <w:spacing w:before="280" w:after="120"/>
      </w:pPr>
      <w:r>
        <w:rPr>
          <w:rFonts w:ascii="Arial" w:cs="Arial" w:eastAsia="Arial" w:hAnsi="Arial"/>
          <w:b/>
          <w:bCs/>
          <w:color w:val="1A56DB"/>
          <w:sz w:val="26"/>
          <w:szCs w:val="26"/>
        </w:rPr>
        <w:t xml:space="preserve">3.1 Agent Identity &amp; System Prompt</w:t>
      </w:r>
    </w:p>
    <w:p>
      <w:pPr>
        <w:spacing w:before="60" w:after="80"/>
      </w:pPr>
      <w:r>
        <w:rPr>
          <w:rFonts w:ascii="Arial" w:cs="Arial" w:eastAsia="Arial" w:hAnsi="Arial"/>
          <w:sz w:val="20"/>
          <w:szCs w:val="20"/>
        </w:rPr>
        <w:t xml:space="preserve">The Gemini CLI agent is initialized with a structured system prompt that defines its persona, capabilities, and constraints as a GCP log intelligence specialist: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FCF" w:sz="1"/>
              <w:left w:val="single" w:color="5B4FCF" w:sz="1"/>
              <w:bottom w:val="single" w:color="5B4FCF" w:sz="1"/>
              <w:right w:val="single" w:color="5B4FCF" w:sz="1"/>
            </w:tcBorders>
            <w:shd w:fill="5B4FCF" w:val="clear"/>
            <w:tcMar>
              <w:top w:type="dxa" w:w="80"/>
              <w:left w:type="dxa" w:w="160"/>
              <w:bottom w:type="dxa" w:w="80"/>
              <w:right w:type="dxa" w:w="160"/>
            </w:tcMar>
          </w:tcPr>
          <w:p>
            <w:r>
              <w:rPr>
                <w:rFonts w:ascii="Arial" w:cs="Arial" w:eastAsia="Arial" w:hAnsi="Arial"/>
                <w:b/>
                <w:bCs/>
                <w:color w:val="FFFFFF"/>
                <w:sz w:val="20"/>
                <w:szCs w:val="20"/>
              </w:rPr>
              <w:t xml:space="preserve">Core System Prompt Directives</w:t>
            </w:r>
          </w:p>
        </w:tc>
      </w:tr>
      <w:tr>
        <w:tc>
          <w:tcPr>
            <w:tcW w:type="dxa" w:w="9360"/>
            <w:tcBorders>
              <w:top w:val="single" w:color="5B4FCF" w:sz="1"/>
              <w:left w:val="single" w:color="5B4FCF" w:sz="1"/>
              <w:bottom w:val="single" w:color="5B4FCF" w:sz="1"/>
              <w:right w:val="single" w:color="5B4FCF" w:sz="1"/>
            </w:tcBorders>
            <w:shd w:fill="EDE9FF" w:val="clear"/>
            <w:tcMar>
              <w:top w:type="dxa" w:w="60"/>
              <w:left w:type="dxa" w:w="160"/>
              <w:bottom w:type="dxa" w:w="60"/>
              <w:right w:type="dxa" w:w="160"/>
            </w:tcMar>
          </w:tcPr>
          <w:p>
            <w:r>
              <w:rPr>
                <w:rFonts w:ascii="Arial" w:cs="Arial" w:eastAsia="Arial" w:hAnsi="Arial"/>
                <w:sz w:val="19"/>
                <w:szCs w:val="19"/>
              </w:rPr>
              <w:t xml:space="preserve">  Role: You are CloudOps Intelligence Agent, an expert in Google Cloud Platform infrastructure and log analysis.</w:t>
            </w:r>
          </w:p>
        </w:tc>
      </w:tr>
      <w:tr>
        <w:tc>
          <w:tcPr>
            <w:tcW w:type="dxa" w:w="9360"/>
            <w:tcBorders>
              <w:top w:val="single" w:color="5B4FCF" w:sz="1"/>
              <w:left w:val="single" w:color="5B4FCF" w:sz="1"/>
              <w:bottom w:val="single" w:color="5B4FCF" w:sz="1"/>
              <w:right w:val="single" w:color="5B4FCF" w:sz="1"/>
            </w:tcBorders>
            <w:shd w:fill="EDE9FF" w:val="clear"/>
            <w:tcMar>
              <w:top w:type="dxa" w:w="60"/>
              <w:left w:type="dxa" w:w="160"/>
              <w:bottom w:type="dxa" w:w="60"/>
              <w:right w:type="dxa" w:w="160"/>
            </w:tcMar>
          </w:tcPr>
          <w:p>
            <w:r>
              <w:rPr>
                <w:rFonts w:ascii="Arial" w:cs="Arial" w:eastAsia="Arial" w:hAnsi="Arial"/>
                <w:sz w:val="19"/>
                <w:szCs w:val="19"/>
              </w:rPr>
              <w:t xml:space="preserve">  Scope: Monitor, interpret, and respond to log events from GCP services within the defined project scope.</w:t>
            </w:r>
          </w:p>
        </w:tc>
      </w:tr>
      <w:tr>
        <w:tc>
          <w:tcPr>
            <w:tcW w:type="dxa" w:w="9360"/>
            <w:tcBorders>
              <w:top w:val="single" w:color="5B4FCF" w:sz="1"/>
              <w:left w:val="single" w:color="5B4FCF" w:sz="1"/>
              <w:bottom w:val="single" w:color="5B4FCF" w:sz="1"/>
              <w:right w:val="single" w:color="5B4FCF" w:sz="1"/>
            </w:tcBorders>
            <w:shd w:fill="EDE9FF" w:val="clear"/>
            <w:tcMar>
              <w:top w:type="dxa" w:w="60"/>
              <w:left w:type="dxa" w:w="160"/>
              <w:bottom w:type="dxa" w:w="60"/>
              <w:right w:type="dxa" w:w="160"/>
            </w:tcMar>
          </w:tcPr>
          <w:p>
            <w:r>
              <w:rPr>
                <w:rFonts w:ascii="Arial" w:cs="Arial" w:eastAsia="Arial" w:hAnsi="Arial"/>
                <w:sz w:val="19"/>
                <w:szCs w:val="19"/>
              </w:rPr>
              <w:t xml:space="preserve">  Tools: You have access to gcloud CLI, BigQuery, Cloud Monitoring API, Incident Manager, and Pub/Sub.</w:t>
            </w:r>
          </w:p>
        </w:tc>
      </w:tr>
      <w:tr>
        <w:tc>
          <w:tcPr>
            <w:tcW w:type="dxa" w:w="9360"/>
            <w:tcBorders>
              <w:top w:val="single" w:color="5B4FCF" w:sz="1"/>
              <w:left w:val="single" w:color="5B4FCF" w:sz="1"/>
              <w:bottom w:val="single" w:color="5B4FCF" w:sz="1"/>
              <w:right w:val="single" w:color="5B4FCF" w:sz="1"/>
            </w:tcBorders>
            <w:shd w:fill="EDE9FF" w:val="clear"/>
            <w:tcMar>
              <w:top w:type="dxa" w:w="60"/>
              <w:left w:type="dxa" w:w="160"/>
              <w:bottom w:type="dxa" w:w="60"/>
              <w:right w:type="dxa" w:w="160"/>
            </w:tcMar>
          </w:tcPr>
          <w:p>
            <w:r>
              <w:rPr>
                <w:rFonts w:ascii="Arial" w:cs="Arial" w:eastAsia="Arial" w:hAnsi="Arial"/>
                <w:sz w:val="19"/>
                <w:szCs w:val="19"/>
              </w:rPr>
              <w:t xml:space="preserve">  Escalation: Escalate P0 issues to on-call immediately. Handle P1/P2 autonomously with human notification.</w:t>
            </w:r>
          </w:p>
        </w:tc>
      </w:tr>
      <w:tr>
        <w:tc>
          <w:tcPr>
            <w:tcW w:type="dxa" w:w="9360"/>
            <w:tcBorders>
              <w:top w:val="single" w:color="5B4FCF" w:sz="1"/>
              <w:left w:val="single" w:color="5B4FCF" w:sz="1"/>
              <w:bottom w:val="single" w:color="5B4FCF" w:sz="1"/>
              <w:right w:val="single" w:color="5B4FCF" w:sz="1"/>
            </w:tcBorders>
            <w:shd w:fill="EDE9FF" w:val="clear"/>
            <w:tcMar>
              <w:top w:type="dxa" w:w="60"/>
              <w:left w:type="dxa" w:w="160"/>
              <w:bottom w:type="dxa" w:w="60"/>
              <w:right w:type="dxa" w:w="160"/>
            </w:tcMar>
          </w:tcPr>
          <w:p>
            <w:r>
              <w:rPr>
                <w:rFonts w:ascii="Arial" w:cs="Arial" w:eastAsia="Arial" w:hAnsi="Arial"/>
                <w:sz w:val="19"/>
                <w:szCs w:val="19"/>
              </w:rPr>
              <w:t xml:space="preserve">  Memory: Retrieve historical incident patterns before diagnosing. Update memory after each resolved incident.</w:t>
            </w:r>
          </w:p>
        </w:tc>
      </w:tr>
      <w:tr>
        <w:tc>
          <w:tcPr>
            <w:tcW w:type="dxa" w:w="9360"/>
            <w:tcBorders>
              <w:top w:val="single" w:color="5B4FCF" w:sz="1"/>
              <w:left w:val="single" w:color="5B4FCF" w:sz="1"/>
              <w:bottom w:val="single" w:color="5B4FCF" w:sz="1"/>
              <w:right w:val="single" w:color="5B4FCF" w:sz="1"/>
            </w:tcBorders>
            <w:shd w:fill="EDE9FF" w:val="clear"/>
            <w:tcMar>
              <w:top w:type="dxa" w:w="60"/>
              <w:left w:type="dxa" w:w="160"/>
              <w:bottom w:type="dxa" w:w="60"/>
              <w:right w:type="dxa" w:w="160"/>
            </w:tcMar>
          </w:tcPr>
          <w:p>
            <w:r>
              <w:rPr>
                <w:rFonts w:ascii="Arial" w:cs="Arial" w:eastAsia="Arial" w:hAnsi="Arial"/>
                <w:sz w:val="19"/>
                <w:szCs w:val="19"/>
              </w:rPr>
              <w:t xml:space="preserve">  Constraint: Never delete data or modify IAM policies without explicit human approval.</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3.2 Tool Registry — Callable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 / Integration</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query_logs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Execute structured log queries via Cloud Logging API</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Log Explorer API, gcloud logging read</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run_bq_analysis</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Analytical queries on historical log data in BigQuery</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BigQuery Python Client, parameterized SQL</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get_metrics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Fetch time-series metrics for correlated signals</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Cloud Monitoring API, Metrics Explorer</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search_incidents</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Retrieve similar past incidents from vector memory</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Vertex AI Matching Engine, cosine similarity</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trigger_runbook</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Execute pre-approved automated remediation runbooks</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Cloud Run Jobs, Cloud Workflows</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create_incident</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Open incident ticket with AI-generated summary</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PagerDuty API / Cloud Error Reporting</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notify_slack</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Send diagnostic summary to engineering channels</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Slack Webhook, structured message formatting</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scale_service</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Auto-scale GKE deployments or Cloud Run services</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Kubernetes API, Cloud Run Admin API</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fetch_traces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Retrieve distributed traces for root cause correlation</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Cloud Trace API, OpenTelemetry collector</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update_memory</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Write summarized incident to long-term agent memory</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Firestore write, vector embedding update</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3.3 Multi-Agent Specialization</w:t>
      </w:r>
    </w:p>
    <w:p>
      <w:pPr>
        <w:spacing w:before="60" w:after="80"/>
      </w:pPr>
      <w:r>
        <w:rPr>
          <w:rFonts w:ascii="Arial" w:cs="Arial" w:eastAsia="Arial" w:hAnsi="Arial"/>
          <w:sz w:val="20"/>
          <w:szCs w:val="20"/>
        </w:rPr>
        <w:t xml:space="preserve">For scale and accuracy, the system employs three specialized sub-agents coordinated by an Orchestrator Agent: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Sub-Agent</w:t>
            </w:r>
          </w:p>
        </w:tc>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Specialization &amp; Trigger Condition</w:t>
            </w:r>
          </w:p>
        </w:tc>
      </w:tr>
      <w:tr>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Ingest Agent</w:t>
            </w:r>
          </w:p>
        </w:tc>
        <w:tc>
          <w:tcPr>
            <w:tcW w:type="dxa" w:w="4680"/>
            <w:tcBorders>
              <w:top w:val="single" w:color="D0D7DE" w:sz="1"/>
              <w:left w:val="single" w:color="D0D7DE" w:sz="1"/>
              <w:bottom w:val="single" w:color="D0D7DE" w:sz="1"/>
              <w:right w:val="single" w:color="D0D7DE" w:sz="1"/>
            </w:tcBorders>
            <w:shd w:fill="FFF3CD" w:val="clear"/>
            <w:tcMar>
              <w:top w:type="dxa" w:w="60"/>
              <w:left w:type="dxa" w:w="160"/>
              <w:bottom w:type="dxa" w:w="60"/>
              <w:right w:type="dxa" w:w="160"/>
            </w:tcMar>
          </w:tcPr>
          <w:p>
            <w:r>
              <w:rPr>
                <w:rFonts w:ascii="Arial" w:cs="Arial" w:eastAsia="Arial" w:hAnsi="Arial"/>
                <w:sz w:val="18"/>
                <w:szCs w:val="18"/>
              </w:rPr>
              <w:t xml:space="preserve">Continuously consumes Pub/Sub log stream, performs deduplication, enriches with resource metadata, and routes to appropriate analysis queue.</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Anomaly Detective Agent</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Activated on statistical deviation (&gt;3σ) or semantic anomaly. Deep-dives into error patterns, traces, and correlated metrics.</w:t>
            </w:r>
          </w:p>
        </w:tc>
      </w:tr>
      <w:tr>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Remediation Agent</w:t>
            </w:r>
          </w:p>
        </w:tc>
        <w:tc>
          <w:tcPr>
            <w:tcW w:type="dxa" w:w="4680"/>
            <w:tcBorders>
              <w:top w:val="single" w:color="D0D7DE" w:sz="1"/>
              <w:left w:val="single" w:color="D0D7DE" w:sz="1"/>
              <w:bottom w:val="single" w:color="D0D7DE" w:sz="1"/>
              <w:right w:val="single" w:color="D0D7DE" w:sz="1"/>
            </w:tcBorders>
            <w:shd w:fill="FFF3CD" w:val="clear"/>
            <w:tcMar>
              <w:top w:type="dxa" w:w="60"/>
              <w:left w:type="dxa" w:w="160"/>
              <w:bottom w:type="dxa" w:w="60"/>
              <w:right w:type="dxa" w:w="160"/>
            </w:tcMar>
          </w:tcPr>
          <w:p>
            <w:r>
              <w:rPr>
                <w:rFonts w:ascii="Arial" w:cs="Arial" w:eastAsia="Arial" w:hAnsi="Arial"/>
                <w:sz w:val="18"/>
                <w:szCs w:val="18"/>
              </w:rPr>
              <w:t xml:space="preserve">Triggered post-diagnosis for P0/P1 issues. Selects and executes appropriate runbook, notifies stakeholders, documents actions taken.</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Forensics Agent</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Handles post-incident analysis, generates RCA documents, identifies systemic patterns across multiple incidents.</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4. Data Pipeline &amp; Log Ingestion</w:t>
      </w:r>
    </w:p>
    <w:p>
      <w:pPr>
        <w:pStyle w:val="Heading2"/>
        <w:spacing w:before="280" w:after="120"/>
      </w:pPr>
      <w:r>
        <w:rPr>
          <w:rFonts w:ascii="Arial" w:cs="Arial" w:eastAsia="Arial" w:hAnsi="Arial"/>
          <w:b/>
          <w:bCs/>
          <w:color w:val="1A56DB"/>
          <w:sz w:val="26"/>
          <w:szCs w:val="26"/>
        </w:rPr>
        <w:t xml:space="preserve">4.1 Log Source Configuration</w:t>
      </w:r>
    </w:p>
    <w:p>
      <w:pPr>
        <w:pStyle w:val="ListParagraph"/>
        <w:numPr>
          <w:ilvl w:val="0"/>
          <w:numId w:val="2"/>
        </w:numPr>
        <w:spacing w:before="40" w:after="40"/>
      </w:pPr>
      <w:r>
        <w:rPr>
          <w:rFonts w:ascii="Arial" w:cs="Arial" w:eastAsia="Arial" w:hAnsi="Arial"/>
          <w:b/>
          <w:bCs/>
          <w:color w:val="1E3A5F"/>
          <w:sz w:val="20"/>
          <w:szCs w:val="20"/>
        </w:rPr>
        <w:t xml:space="preserve">Cloud Audit Logs: </w:t>
      </w:r>
      <w:r>
        <w:rPr>
          <w:rFonts w:ascii="Arial" w:cs="Arial" w:eastAsia="Arial" w:hAnsi="Arial"/>
          <w:sz w:val="20"/>
          <w:szCs w:val="20"/>
        </w:rPr>
        <w:t xml:space="preserve">Enable all relevant GCP log sinks</w:t>
      </w:r>
    </w:p>
    <w:p>
      <w:pPr>
        <w:pStyle w:val="ListParagraph"/>
        <w:numPr>
          <w:ilvl w:val="0"/>
          <w:numId w:val="3"/>
        </w:numPr>
        <w:spacing w:before="30" w:after="30"/>
      </w:pPr>
      <w:r>
        <w:rPr>
          <w:rFonts w:ascii="Arial" w:cs="Arial" w:eastAsia="Arial" w:hAnsi="Arial"/>
          <w:color w:val="444444"/>
          <w:sz w:val="18"/>
          <w:szCs w:val="18"/>
        </w:rPr>
        <w:t xml:space="preserve">Admin Activity, Data Access, System Events, Policy Denied</w:t>
      </w:r>
    </w:p>
    <w:p>
      <w:pPr>
        <w:pStyle w:val="ListParagraph"/>
        <w:numPr>
          <w:ilvl w:val="0"/>
          <w:numId w:val="2"/>
        </w:numPr>
        <w:spacing w:before="40" w:after="40"/>
      </w:pPr>
      <w:r>
        <w:rPr>
          <w:rFonts w:ascii="Arial" w:cs="Arial" w:eastAsia="Arial" w:hAnsi="Arial"/>
          <w:b/>
          <w:bCs/>
          <w:color w:val="1E3A5F"/>
          <w:sz w:val="20"/>
          <w:szCs w:val="20"/>
        </w:rPr>
        <w:t xml:space="preserve">Kubernetes: </w:t>
      </w:r>
      <w:r>
        <w:rPr>
          <w:rFonts w:ascii="Arial" w:cs="Arial" w:eastAsia="Arial" w:hAnsi="Arial"/>
          <w:sz w:val="20"/>
          <w:szCs w:val="20"/>
        </w:rPr>
        <w:t xml:space="preserve">GKE &amp; Workload Logs</w:t>
      </w:r>
    </w:p>
    <w:p>
      <w:pPr>
        <w:pStyle w:val="ListParagraph"/>
        <w:numPr>
          <w:ilvl w:val="0"/>
          <w:numId w:val="3"/>
        </w:numPr>
        <w:spacing w:before="30" w:after="30"/>
      </w:pPr>
      <w:r>
        <w:rPr>
          <w:rFonts w:ascii="Arial" w:cs="Arial" w:eastAsia="Arial" w:hAnsi="Arial"/>
          <w:color w:val="444444"/>
          <w:sz w:val="18"/>
          <w:szCs w:val="18"/>
        </w:rPr>
        <w:t xml:space="preserve">Container stdout/stderr, kubelet events, kube-system namespace logs</w:t>
      </w:r>
    </w:p>
    <w:p>
      <w:pPr>
        <w:pStyle w:val="ListParagraph"/>
        <w:numPr>
          <w:ilvl w:val="0"/>
          <w:numId w:val="2"/>
        </w:numPr>
        <w:spacing w:before="40" w:after="40"/>
      </w:pPr>
      <w:r>
        <w:rPr>
          <w:rFonts w:ascii="Arial" w:cs="Arial" w:eastAsia="Arial" w:hAnsi="Arial"/>
          <w:b/>
          <w:bCs/>
          <w:color w:val="1E3A5F"/>
          <w:sz w:val="20"/>
          <w:szCs w:val="20"/>
        </w:rPr>
        <w:t xml:space="preserve">Cloud Run / App Engine: </w:t>
      </w:r>
      <w:r>
        <w:rPr>
          <w:rFonts w:ascii="Arial" w:cs="Arial" w:eastAsia="Arial" w:hAnsi="Arial"/>
          <w:sz w:val="20"/>
          <w:szCs w:val="20"/>
        </w:rPr>
        <w:t xml:space="preserve">Application Performance</w:t>
      </w:r>
    </w:p>
    <w:p>
      <w:pPr>
        <w:pStyle w:val="ListParagraph"/>
        <w:numPr>
          <w:ilvl w:val="0"/>
          <w:numId w:val="3"/>
        </w:numPr>
        <w:spacing w:before="30" w:after="30"/>
      </w:pPr>
      <w:r>
        <w:rPr>
          <w:rFonts w:ascii="Arial" w:cs="Arial" w:eastAsia="Arial" w:hAnsi="Arial"/>
          <w:color w:val="444444"/>
          <w:sz w:val="18"/>
          <w:szCs w:val="18"/>
        </w:rPr>
        <w:t xml:space="preserve">Request logs, cold start events, memory pressure indicators</w:t>
      </w:r>
    </w:p>
    <w:p>
      <w:pPr>
        <w:pStyle w:val="ListParagraph"/>
        <w:numPr>
          <w:ilvl w:val="0"/>
          <w:numId w:val="2"/>
        </w:numPr>
        <w:spacing w:before="40" w:after="40"/>
      </w:pPr>
      <w:r>
        <w:rPr>
          <w:rFonts w:ascii="Arial" w:cs="Arial" w:eastAsia="Arial" w:hAnsi="Arial"/>
          <w:b/>
          <w:bCs/>
          <w:color w:val="1E3A5F"/>
          <w:sz w:val="20"/>
          <w:szCs w:val="20"/>
        </w:rPr>
        <w:t xml:space="preserve">VPC &amp; Load Balancer: </w:t>
      </w:r>
      <w:r>
        <w:rPr>
          <w:rFonts w:ascii="Arial" w:cs="Arial" w:eastAsia="Arial" w:hAnsi="Arial"/>
          <w:sz w:val="20"/>
          <w:szCs w:val="20"/>
        </w:rPr>
        <w:t xml:space="preserve">Infrastructure &amp; Network</w:t>
      </w:r>
    </w:p>
    <w:p>
      <w:pPr>
        <w:pStyle w:val="ListParagraph"/>
        <w:numPr>
          <w:ilvl w:val="0"/>
          <w:numId w:val="3"/>
        </w:numPr>
        <w:spacing w:before="30" w:after="30"/>
      </w:pPr>
      <w:r>
        <w:rPr>
          <w:rFonts w:ascii="Arial" w:cs="Arial" w:eastAsia="Arial" w:hAnsi="Arial"/>
          <w:color w:val="444444"/>
          <w:sz w:val="18"/>
          <w:szCs w:val="18"/>
        </w:rPr>
        <w:t xml:space="preserve">VPC Flow Logs, HTTP load balancer logs, Cloud Armor WAF events</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4.2 Pub/Sub Streaming Architecture</w:t>
      </w:r>
    </w:p>
    <w:p>
      <w:pPr>
        <w:spacing w:before="60" w:after="80"/>
      </w:pPr>
      <w:r>
        <w:rPr>
          <w:rFonts w:ascii="Arial" w:cs="Arial" w:eastAsia="Arial" w:hAnsi="Arial"/>
          <w:sz w:val="20"/>
          <w:szCs w:val="20"/>
        </w:rPr>
        <w:t xml:space="preserve">A Log Router sink streams filtered logs to a Pub/Sub topic. A Cloud Function subscriber batches events and invokes the Gemini CLI agent with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Pipeline Flow</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Cloud Logging  →  Log Router (filter: severity &gt;= WARNING)  →  Pub/Sub Topic: log-agent-events</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Pub/Sub Topic  →  Cloud Function: log-batch-processor (30s batch window, max 500 events)</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Cloud Function  →  Gemini CLI Agent (via REST invocation with structured JSON payload)</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Gemini CLI Agent  →  Tool execution  →  BigQuery sink (all processed events + agent actions)</w:t>
            </w:r>
          </w:p>
        </w:tc>
      </w:tr>
      <w:tr>
        <w:tc>
          <w:tcPr>
            <w:tcW w:type="dxa" w:w="9360"/>
            <w:tcBorders>
              <w:top w:val="single" w:color="1A56DB" w:sz="1"/>
              <w:left w:val="single" w:color="1A56DB" w:sz="1"/>
              <w:bottom w:val="single" w:color="1A56DB" w:sz="1"/>
              <w:right w:val="single" w:color="1A56DB" w:sz="1"/>
            </w:tcBorders>
            <w:shd w:fill="D6E4F7" w:val="clear"/>
            <w:tcMar>
              <w:top w:type="dxa" w:w="60"/>
              <w:left w:type="dxa" w:w="160"/>
              <w:bottom w:type="dxa" w:w="60"/>
              <w:right w:type="dxa" w:w="160"/>
            </w:tcMar>
          </w:tcPr>
          <w:p>
            <w:r>
              <w:rPr>
                <w:rFonts w:ascii="Arial" w:cs="Arial" w:eastAsia="Arial" w:hAnsi="Arial"/>
                <w:sz w:val="19"/>
                <w:szCs w:val="19"/>
              </w:rPr>
              <w:t xml:space="preserve">  BigQuery  →  Looker Studio Dashboard (operational intelligence, trend analysis)</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4.3 BigQuery Schema for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 / Integration</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log_events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Raw enriched log storage with partitioning</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timestamp (PARTITION), severity, resource_type, payload_json, trace_id</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agent_analyses</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Agent reasoning traces and decisions</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incident_id, log_batch_id, gemini_reasoning, tools_called, confidence_score</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incidents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Resolved and active incident registry</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incident_id, p_level, root_cause, resolution_time, auto_resolved (BOOL)</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anomaly_patterns</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Learned anomaly pattern library</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pattern_id, embedding ARRAY&lt;FLOAT64&gt;, description, occurrence_count, last_seen</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runbook_executions</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Audit trail of automated actions</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execution_id, runbook_name, triggered_by, outcome, rollback_available</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5. Implementation Roadmap</w:t>
      </w:r>
    </w:p>
    <w:p>
      <w:pPr>
        <w:spacing w:before="60" w:after="80"/>
      </w:pPr>
      <w:r>
        <w:rPr>
          <w:rFonts w:ascii="Arial" w:cs="Arial" w:eastAsia="Arial" w:hAnsi="Arial"/>
          <w:sz w:val="20"/>
          <w:szCs w:val="20"/>
        </w:rPr>
        <w:t xml:space="preserve">The implementation is structured across five phases, progressing from foundational infrastructure to fully autonomous agentic operations: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00"/>
        <w:gridCol w:w="346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Deliverable</w:t>
            </w:r>
          </w:p>
        </w:tc>
      </w:tr>
      <w:tr>
        <w:tc>
          <w:tcPr>
            <w:tcW w:type="dxa" w:w="1200"/>
            <w:tcBorders>
              <w:top w:val="single" w:color="D0D7DE" w:sz="1"/>
              <w:left w:val="single" w:color="D0D7DE" w:sz="1"/>
              <w:bottom w:val="single" w:color="D0D7DE" w:sz="1"/>
              <w:right w:val="single" w:color="D0D7DE" w:sz="1"/>
            </w:tcBorders>
            <w:shd w:fill="D6E4F7" w:val="clear"/>
            <w:tcMar>
              <w:top w:type="dxa" w:w="60"/>
              <w:left w:type="dxa" w:w="120"/>
              <w:bottom w:type="dxa" w:w="60"/>
              <w:right w:type="dxa" w:w="120"/>
            </w:tcMar>
          </w:tcPr>
          <w:p>
            <w:r>
              <w:rPr>
                <w:rFonts w:ascii="Arial" w:cs="Arial" w:eastAsia="Arial" w:hAnsi="Arial"/>
                <w:b/>
                <w:bCs/>
                <w:color w:val="1E3A5F"/>
                <w:sz w:val="18"/>
                <w:szCs w:val="18"/>
              </w:rPr>
              <w:t xml:space="preserve">Phase 1</w:t>
            </w:r>
          </w:p>
        </w:tc>
        <w:tc>
          <w:tcPr>
            <w:tcW w:type="dxa" w:w="32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Foundation &amp; Log Infrastructure</w:t>
            </w:r>
          </w:p>
        </w:tc>
        <w:tc>
          <w:tcPr>
            <w:tcW w:type="dxa" w:w="15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Weeks 1-2</w:t>
            </w:r>
          </w:p>
        </w:tc>
        <w:tc>
          <w:tcPr>
            <w:tcW w:type="dxa" w:w="34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Cloud Logging sinks, Pub/Sub topics, BigQuery schemas operational</w:t>
            </w:r>
          </w:p>
        </w:tc>
      </w:tr>
      <w:tr>
        <w:tc>
          <w:tcPr>
            <w:tcW w:type="dxa" w:w="1200"/>
            <w:tcBorders>
              <w:top w:val="single" w:color="D0D7DE" w:sz="1"/>
              <w:left w:val="single" w:color="D0D7DE" w:sz="1"/>
              <w:bottom w:val="single" w:color="D0D7DE" w:sz="1"/>
              <w:right w:val="single" w:color="D0D7DE" w:sz="1"/>
            </w:tcBorders>
            <w:shd w:fill="D6E4F7" w:val="clear"/>
            <w:tcMar>
              <w:top w:type="dxa" w:w="60"/>
              <w:left w:type="dxa" w:w="120"/>
              <w:bottom w:type="dxa" w:w="60"/>
              <w:right w:type="dxa" w:w="120"/>
            </w:tcMar>
          </w:tcPr>
          <w:p>
            <w:r>
              <w:rPr>
                <w:rFonts w:ascii="Arial" w:cs="Arial" w:eastAsia="Arial" w:hAnsi="Arial"/>
                <w:b/>
                <w:bCs/>
                <w:color w:val="1E3A5F"/>
                <w:sz w:val="18"/>
                <w:szCs w:val="18"/>
              </w:rPr>
              <w:t xml:space="preserve">Phase 2</w:t>
            </w:r>
          </w:p>
        </w:tc>
        <w:tc>
          <w:tcPr>
            <w:tcW w:type="dxa" w:w="32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Gemini CLI Integration &amp; Tool Registry</w:t>
            </w:r>
          </w:p>
        </w:tc>
        <w:tc>
          <w:tcPr>
            <w:tcW w:type="dxa" w:w="15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Weeks 3-4</w:t>
            </w:r>
          </w:p>
        </w:tc>
        <w:tc>
          <w:tcPr>
            <w:tcW w:type="dxa" w:w="34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Agent configured with 10 tools, basic Q&amp;A on logs functional</w:t>
            </w:r>
          </w:p>
        </w:tc>
      </w:tr>
      <w:tr>
        <w:tc>
          <w:tcPr>
            <w:tcW w:type="dxa" w:w="1200"/>
            <w:tcBorders>
              <w:top w:val="single" w:color="D0D7DE" w:sz="1"/>
              <w:left w:val="single" w:color="D0D7DE" w:sz="1"/>
              <w:bottom w:val="single" w:color="D0D7DE" w:sz="1"/>
              <w:right w:val="single" w:color="D0D7DE" w:sz="1"/>
            </w:tcBorders>
            <w:shd w:fill="D6E4F7" w:val="clear"/>
            <w:tcMar>
              <w:top w:type="dxa" w:w="60"/>
              <w:left w:type="dxa" w:w="120"/>
              <w:bottom w:type="dxa" w:w="60"/>
              <w:right w:type="dxa" w:w="120"/>
            </w:tcMar>
          </w:tcPr>
          <w:p>
            <w:r>
              <w:rPr>
                <w:rFonts w:ascii="Arial" w:cs="Arial" w:eastAsia="Arial" w:hAnsi="Arial"/>
                <w:b/>
                <w:bCs/>
                <w:color w:val="1E3A5F"/>
                <w:sz w:val="18"/>
                <w:szCs w:val="18"/>
              </w:rPr>
              <w:t xml:space="preserve">Phase 3</w:t>
            </w:r>
          </w:p>
        </w:tc>
        <w:tc>
          <w:tcPr>
            <w:tcW w:type="dxa" w:w="32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Agentic Loop &amp; Anomaly Detection</w:t>
            </w:r>
          </w:p>
        </w:tc>
        <w:tc>
          <w:tcPr>
            <w:tcW w:type="dxa" w:w="15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Weeks 5-6</w:t>
            </w:r>
          </w:p>
        </w:tc>
        <w:tc>
          <w:tcPr>
            <w:tcW w:type="dxa" w:w="34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Autonomous anomaly detection with Slack/PagerDuty alerts live</w:t>
            </w:r>
          </w:p>
        </w:tc>
      </w:tr>
      <w:tr>
        <w:tc>
          <w:tcPr>
            <w:tcW w:type="dxa" w:w="1200"/>
            <w:tcBorders>
              <w:top w:val="single" w:color="D0D7DE" w:sz="1"/>
              <w:left w:val="single" w:color="D0D7DE" w:sz="1"/>
              <w:bottom w:val="single" w:color="D0D7DE" w:sz="1"/>
              <w:right w:val="single" w:color="D0D7DE" w:sz="1"/>
            </w:tcBorders>
            <w:shd w:fill="D6E4F7" w:val="clear"/>
            <w:tcMar>
              <w:top w:type="dxa" w:w="60"/>
              <w:left w:type="dxa" w:w="120"/>
              <w:bottom w:type="dxa" w:w="60"/>
              <w:right w:type="dxa" w:w="120"/>
            </w:tcMar>
          </w:tcPr>
          <w:p>
            <w:r>
              <w:rPr>
                <w:rFonts w:ascii="Arial" w:cs="Arial" w:eastAsia="Arial" w:hAnsi="Arial"/>
                <w:b/>
                <w:bCs/>
                <w:color w:val="1E3A5F"/>
                <w:sz w:val="18"/>
                <w:szCs w:val="18"/>
              </w:rPr>
              <w:t xml:space="preserve">Phase 4</w:t>
            </w:r>
          </w:p>
        </w:tc>
        <w:tc>
          <w:tcPr>
            <w:tcW w:type="dxa" w:w="32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Memory, Learning &amp; Multi-Agent</w:t>
            </w:r>
          </w:p>
        </w:tc>
        <w:tc>
          <w:tcPr>
            <w:tcW w:type="dxa" w:w="15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Weeks 7-8</w:t>
            </w:r>
          </w:p>
        </w:tc>
        <w:tc>
          <w:tcPr>
            <w:tcW w:type="dxa" w:w="34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Vector memory store populated, sub-agents specialized and routing</w:t>
            </w:r>
          </w:p>
        </w:tc>
      </w:tr>
      <w:tr>
        <w:tc>
          <w:tcPr>
            <w:tcW w:type="dxa" w:w="1200"/>
            <w:tcBorders>
              <w:top w:val="single" w:color="D0D7DE" w:sz="1"/>
              <w:left w:val="single" w:color="D0D7DE" w:sz="1"/>
              <w:bottom w:val="single" w:color="D0D7DE" w:sz="1"/>
              <w:right w:val="single" w:color="D0D7DE" w:sz="1"/>
            </w:tcBorders>
            <w:shd w:fill="D6E4F7" w:val="clear"/>
            <w:tcMar>
              <w:top w:type="dxa" w:w="60"/>
              <w:left w:type="dxa" w:w="120"/>
              <w:bottom w:type="dxa" w:w="60"/>
              <w:right w:type="dxa" w:w="120"/>
            </w:tcMar>
          </w:tcPr>
          <w:p>
            <w:r>
              <w:rPr>
                <w:rFonts w:ascii="Arial" w:cs="Arial" w:eastAsia="Arial" w:hAnsi="Arial"/>
                <w:b/>
                <w:bCs/>
                <w:color w:val="1E3A5F"/>
                <w:sz w:val="18"/>
                <w:szCs w:val="18"/>
              </w:rPr>
              <w:t xml:space="preserve">Phase 5</w:t>
            </w:r>
          </w:p>
        </w:tc>
        <w:tc>
          <w:tcPr>
            <w:tcW w:type="dxa" w:w="32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Remediation Automation &amp; Hardening</w:t>
            </w:r>
          </w:p>
        </w:tc>
        <w:tc>
          <w:tcPr>
            <w:tcW w:type="dxa" w:w="15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Weeks 9-10</w:t>
            </w:r>
          </w:p>
        </w:tc>
        <w:tc>
          <w:tcPr>
            <w:tcW w:type="dxa" w:w="34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8"/>
                <w:szCs w:val="18"/>
              </w:rPr>
              <w:t xml:space="preserve">Auto-remediation for top 10 runbooks, production hardening complete</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Phase 1: Foundation — Log Infrastructure</w:t>
      </w:r>
    </w:p>
    <w:p>
      <w:pPr>
        <w:pStyle w:val="ListParagraph"/>
        <w:numPr>
          <w:ilvl w:val="0"/>
          <w:numId w:val="2"/>
        </w:numPr>
        <w:spacing w:before="40" w:after="40"/>
      </w:pPr>
      <w:r>
        <w:rPr>
          <w:rFonts w:ascii="Arial" w:cs="Arial" w:eastAsia="Arial" w:hAnsi="Arial"/>
          <w:sz w:val="20"/>
          <w:szCs w:val="20"/>
        </w:rPr>
        <w:t xml:space="preserve">Configure Cloud Logging export sinks for all target projects and services</w:t>
      </w:r>
    </w:p>
    <w:p>
      <w:pPr>
        <w:pStyle w:val="ListParagraph"/>
        <w:numPr>
          <w:ilvl w:val="0"/>
          <w:numId w:val="2"/>
        </w:numPr>
        <w:spacing w:before="40" w:after="40"/>
      </w:pPr>
      <w:r>
        <w:rPr>
          <w:rFonts w:ascii="Arial" w:cs="Arial" w:eastAsia="Arial" w:hAnsi="Arial"/>
          <w:sz w:val="20"/>
          <w:szCs w:val="20"/>
        </w:rPr>
        <w:t xml:space="preserve">Provision Pub/Sub topics and subscriptions with Dead Letter Queue for reliability</w:t>
      </w:r>
    </w:p>
    <w:p>
      <w:pPr>
        <w:pStyle w:val="ListParagraph"/>
        <w:numPr>
          <w:ilvl w:val="0"/>
          <w:numId w:val="2"/>
        </w:numPr>
        <w:spacing w:before="40" w:after="40"/>
      </w:pPr>
      <w:r>
        <w:rPr>
          <w:rFonts w:ascii="Arial" w:cs="Arial" w:eastAsia="Arial" w:hAnsi="Arial"/>
          <w:sz w:val="20"/>
          <w:szCs w:val="20"/>
        </w:rPr>
        <w:t xml:space="preserve">Create BigQuery dataset with partitioned tables and retention policies</w:t>
      </w:r>
    </w:p>
    <w:p>
      <w:pPr>
        <w:pStyle w:val="ListParagraph"/>
        <w:numPr>
          <w:ilvl w:val="0"/>
          <w:numId w:val="2"/>
        </w:numPr>
        <w:spacing w:before="40" w:after="40"/>
      </w:pPr>
      <w:r>
        <w:rPr>
          <w:rFonts w:ascii="Arial" w:cs="Arial" w:eastAsia="Arial" w:hAnsi="Arial"/>
          <w:sz w:val="20"/>
          <w:szCs w:val="20"/>
        </w:rPr>
        <w:t xml:space="preserve">Set up Cloud Monitoring baseline dashboards and alert policies for comparison</w:t>
      </w:r>
    </w:p>
    <w:p>
      <w:pPr>
        <w:pStyle w:val="ListParagraph"/>
        <w:numPr>
          <w:ilvl w:val="0"/>
          <w:numId w:val="2"/>
        </w:numPr>
        <w:spacing w:before="40" w:after="40"/>
      </w:pPr>
      <w:r>
        <w:rPr>
          <w:rFonts w:ascii="Arial" w:cs="Arial" w:eastAsia="Arial" w:hAnsi="Arial"/>
          <w:sz w:val="20"/>
          <w:szCs w:val="20"/>
        </w:rPr>
        <w:t xml:space="preserve">Configure IAM roles: Agent Service Account with minimum necessary permissions</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Phase 2: Gemini CLI Integration</w:t>
      </w:r>
    </w:p>
    <w:p>
      <w:pPr>
        <w:pStyle w:val="ListParagraph"/>
        <w:numPr>
          <w:ilvl w:val="0"/>
          <w:numId w:val="2"/>
        </w:numPr>
        <w:spacing w:before="40" w:after="40"/>
      </w:pPr>
      <w:r>
        <w:rPr>
          <w:rFonts w:ascii="Arial" w:cs="Arial" w:eastAsia="Arial" w:hAnsi="Arial"/>
          <w:sz w:val="20"/>
          <w:szCs w:val="20"/>
        </w:rPr>
        <w:t xml:space="preserve">Install and configure Gemini CLI with GCP project authentication</w:t>
      </w:r>
    </w:p>
    <w:p>
      <w:pPr>
        <w:pStyle w:val="ListParagraph"/>
        <w:numPr>
          <w:ilvl w:val="0"/>
          <w:numId w:val="2"/>
        </w:numPr>
        <w:spacing w:before="40" w:after="40"/>
      </w:pPr>
      <w:r>
        <w:rPr>
          <w:rFonts w:ascii="Arial" w:cs="Arial" w:eastAsia="Arial" w:hAnsi="Arial"/>
          <w:sz w:val="20"/>
          <w:szCs w:val="20"/>
        </w:rPr>
        <w:t xml:space="preserve">Build Tool Registry: implement all 10 callable functions as Python modules</w:t>
      </w:r>
    </w:p>
    <w:p>
      <w:pPr>
        <w:pStyle w:val="ListParagraph"/>
        <w:numPr>
          <w:ilvl w:val="0"/>
          <w:numId w:val="2"/>
        </w:numPr>
        <w:spacing w:before="40" w:after="40"/>
      </w:pPr>
      <w:r>
        <w:rPr>
          <w:rFonts w:ascii="Arial" w:cs="Arial" w:eastAsia="Arial" w:hAnsi="Arial"/>
          <w:sz w:val="20"/>
          <w:szCs w:val="20"/>
        </w:rPr>
        <w:t xml:space="preserve">Develop structured system prompt and test against sample log scenarios</w:t>
      </w:r>
    </w:p>
    <w:p>
      <w:pPr>
        <w:pStyle w:val="ListParagraph"/>
        <w:numPr>
          <w:ilvl w:val="0"/>
          <w:numId w:val="2"/>
        </w:numPr>
        <w:spacing w:before="40" w:after="40"/>
      </w:pPr>
      <w:r>
        <w:rPr>
          <w:rFonts w:ascii="Arial" w:cs="Arial" w:eastAsia="Arial" w:hAnsi="Arial"/>
          <w:sz w:val="20"/>
          <w:szCs w:val="20"/>
        </w:rPr>
        <w:t xml:space="preserve">Implement Cloud Function trigger that invokes agent with batched log context</w:t>
      </w:r>
    </w:p>
    <w:p>
      <w:pPr>
        <w:pStyle w:val="ListParagraph"/>
        <w:numPr>
          <w:ilvl w:val="0"/>
          <w:numId w:val="2"/>
        </w:numPr>
        <w:spacing w:before="40" w:after="40"/>
      </w:pPr>
      <w:r>
        <w:rPr>
          <w:rFonts w:ascii="Arial" w:cs="Arial" w:eastAsia="Arial" w:hAnsi="Arial"/>
          <w:sz w:val="20"/>
          <w:szCs w:val="20"/>
        </w:rPr>
        <w:t xml:space="preserve">Unit test each tool independently and validate function-calling schemas</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Phase 3: Agentic Loop &amp; Detection</w:t>
      </w:r>
    </w:p>
    <w:p>
      <w:pPr>
        <w:pStyle w:val="ListParagraph"/>
        <w:numPr>
          <w:ilvl w:val="0"/>
          <w:numId w:val="2"/>
        </w:numPr>
        <w:spacing w:before="40" w:after="40"/>
      </w:pPr>
      <w:r>
        <w:rPr>
          <w:rFonts w:ascii="Arial" w:cs="Arial" w:eastAsia="Arial" w:hAnsi="Arial"/>
          <w:sz w:val="20"/>
          <w:szCs w:val="20"/>
        </w:rPr>
        <w:t xml:space="preserve">Implement the full Observe-Reason-Plan-Act-Reflect loop with error handling</w:t>
      </w:r>
    </w:p>
    <w:p>
      <w:pPr>
        <w:pStyle w:val="ListParagraph"/>
        <w:numPr>
          <w:ilvl w:val="0"/>
          <w:numId w:val="2"/>
        </w:numPr>
        <w:spacing w:before="40" w:after="40"/>
      </w:pPr>
      <w:r>
        <w:rPr>
          <w:rFonts w:ascii="Arial" w:cs="Arial" w:eastAsia="Arial" w:hAnsi="Arial"/>
          <w:sz w:val="20"/>
          <w:szCs w:val="20"/>
        </w:rPr>
        <w:t xml:space="preserve">Build anomaly classification: statistical (Z-score), semantic (embedding distance), and pattern-based</w:t>
      </w:r>
    </w:p>
    <w:p>
      <w:pPr>
        <w:pStyle w:val="ListParagraph"/>
        <w:numPr>
          <w:ilvl w:val="0"/>
          <w:numId w:val="2"/>
        </w:numPr>
        <w:spacing w:before="40" w:after="40"/>
      </w:pPr>
      <w:r>
        <w:rPr>
          <w:rFonts w:ascii="Arial" w:cs="Arial" w:eastAsia="Arial" w:hAnsi="Arial"/>
          <w:sz w:val="20"/>
          <w:szCs w:val="20"/>
        </w:rPr>
        <w:t xml:space="preserve">Configure severity routing: P0 immediate escalation, P1/P2 autonomous handling</w:t>
      </w:r>
    </w:p>
    <w:p>
      <w:pPr>
        <w:pStyle w:val="ListParagraph"/>
        <w:numPr>
          <w:ilvl w:val="0"/>
          <w:numId w:val="2"/>
        </w:numPr>
        <w:spacing w:before="40" w:after="40"/>
      </w:pPr>
      <w:r>
        <w:rPr>
          <w:rFonts w:ascii="Arial" w:cs="Arial" w:eastAsia="Arial" w:hAnsi="Arial"/>
          <w:sz w:val="20"/>
          <w:szCs w:val="20"/>
        </w:rPr>
        <w:t xml:space="preserve">Integrate Slack notifications with rich diagnostic summaries using Block Kit</w:t>
      </w:r>
    </w:p>
    <w:p>
      <w:pPr>
        <w:pStyle w:val="ListParagraph"/>
        <w:numPr>
          <w:ilvl w:val="0"/>
          <w:numId w:val="2"/>
        </w:numPr>
        <w:spacing w:before="40" w:after="40"/>
      </w:pPr>
      <w:r>
        <w:rPr>
          <w:rFonts w:ascii="Arial" w:cs="Arial" w:eastAsia="Arial" w:hAnsi="Arial"/>
          <w:sz w:val="20"/>
          <w:szCs w:val="20"/>
        </w:rPr>
        <w:t xml:space="preserve">Integrate PagerDuty for P0/P1 incident creation with AI-generated descriptions</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Phase 4: Memory &amp; Multi-Agent Coordination</w:t>
      </w:r>
    </w:p>
    <w:p>
      <w:pPr>
        <w:pStyle w:val="ListParagraph"/>
        <w:numPr>
          <w:ilvl w:val="0"/>
          <w:numId w:val="2"/>
        </w:numPr>
        <w:spacing w:before="40" w:after="40"/>
      </w:pPr>
      <w:r>
        <w:rPr>
          <w:rFonts w:ascii="Arial" w:cs="Arial" w:eastAsia="Arial" w:hAnsi="Arial"/>
          <w:sz w:val="20"/>
          <w:szCs w:val="20"/>
        </w:rPr>
        <w:t xml:space="preserve">Deploy Vertex AI Matching Engine for incident pattern similarity search</w:t>
      </w:r>
    </w:p>
    <w:p>
      <w:pPr>
        <w:pStyle w:val="ListParagraph"/>
        <w:numPr>
          <w:ilvl w:val="0"/>
          <w:numId w:val="2"/>
        </w:numPr>
        <w:spacing w:before="40" w:after="40"/>
      </w:pPr>
      <w:r>
        <w:rPr>
          <w:rFonts w:ascii="Arial" w:cs="Arial" w:eastAsia="Arial" w:hAnsi="Arial"/>
          <w:sz w:val="20"/>
          <w:szCs w:val="20"/>
        </w:rPr>
        <w:t xml:space="preserve">Build Firestore-backed short-term memory for active incident context</w:t>
      </w:r>
    </w:p>
    <w:p>
      <w:pPr>
        <w:pStyle w:val="ListParagraph"/>
        <w:numPr>
          <w:ilvl w:val="0"/>
          <w:numId w:val="2"/>
        </w:numPr>
        <w:spacing w:before="40" w:after="40"/>
      </w:pPr>
      <w:r>
        <w:rPr>
          <w:rFonts w:ascii="Arial" w:cs="Arial" w:eastAsia="Arial" w:hAnsi="Arial"/>
          <w:sz w:val="20"/>
          <w:szCs w:val="20"/>
        </w:rPr>
        <w:t xml:space="preserve">Implement LangGraph-based orchestrator for sub-agent routing and coordination</w:t>
      </w:r>
    </w:p>
    <w:p>
      <w:pPr>
        <w:pStyle w:val="ListParagraph"/>
        <w:numPr>
          <w:ilvl w:val="0"/>
          <w:numId w:val="2"/>
        </w:numPr>
        <w:spacing w:before="40" w:after="40"/>
      </w:pPr>
      <w:r>
        <w:rPr>
          <w:rFonts w:ascii="Arial" w:cs="Arial" w:eastAsia="Arial" w:hAnsi="Arial"/>
          <w:sz w:val="20"/>
          <w:szCs w:val="20"/>
        </w:rPr>
        <w:t xml:space="preserve">Populate vector store with historical incident embeddings from past 6 months</w:t>
      </w:r>
    </w:p>
    <w:p>
      <w:pPr>
        <w:pStyle w:val="ListParagraph"/>
        <w:numPr>
          <w:ilvl w:val="0"/>
          <w:numId w:val="2"/>
        </w:numPr>
        <w:spacing w:before="40" w:after="40"/>
      </w:pPr>
      <w:r>
        <w:rPr>
          <w:rFonts w:ascii="Arial" w:cs="Arial" w:eastAsia="Arial" w:hAnsi="Arial"/>
          <w:sz w:val="20"/>
          <w:szCs w:val="20"/>
        </w:rPr>
        <w:t xml:space="preserve">Enable Forensics Agent for automated post-incident RCA document generation</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Phase 5: Remediation &amp; Production Hardening</w:t>
      </w:r>
    </w:p>
    <w:p>
      <w:pPr>
        <w:pStyle w:val="ListParagraph"/>
        <w:numPr>
          <w:ilvl w:val="0"/>
          <w:numId w:val="2"/>
        </w:numPr>
        <w:spacing w:before="40" w:after="40"/>
      </w:pPr>
      <w:r>
        <w:rPr>
          <w:rFonts w:ascii="Arial" w:cs="Arial" w:eastAsia="Arial" w:hAnsi="Arial"/>
          <w:sz w:val="20"/>
          <w:szCs w:val="20"/>
        </w:rPr>
        <w:t xml:space="preserve">Codify top 10 runbooks as Cloud Run Jobs with safe, audited execution</w:t>
      </w:r>
    </w:p>
    <w:p>
      <w:pPr>
        <w:pStyle w:val="ListParagraph"/>
        <w:numPr>
          <w:ilvl w:val="0"/>
          <w:numId w:val="2"/>
        </w:numPr>
        <w:spacing w:before="40" w:after="40"/>
      </w:pPr>
      <w:r>
        <w:rPr>
          <w:rFonts w:ascii="Arial" w:cs="Arial" w:eastAsia="Arial" w:hAnsi="Arial"/>
          <w:sz w:val="20"/>
          <w:szCs w:val="20"/>
        </w:rPr>
        <w:t xml:space="preserve">Implement approval workflow for sensitive remediation actions (IAM, scaling)</w:t>
      </w:r>
    </w:p>
    <w:p>
      <w:pPr>
        <w:pStyle w:val="ListParagraph"/>
        <w:numPr>
          <w:ilvl w:val="0"/>
          <w:numId w:val="2"/>
        </w:numPr>
        <w:spacing w:before="40" w:after="40"/>
      </w:pPr>
      <w:r>
        <w:rPr>
          <w:rFonts w:ascii="Arial" w:cs="Arial" w:eastAsia="Arial" w:hAnsi="Arial"/>
          <w:sz w:val="20"/>
          <w:szCs w:val="20"/>
        </w:rPr>
        <w:t xml:space="preserve">Load test the full pipeline at 10x normal log volume</w:t>
      </w:r>
    </w:p>
    <w:p>
      <w:pPr>
        <w:pStyle w:val="ListParagraph"/>
        <w:numPr>
          <w:ilvl w:val="0"/>
          <w:numId w:val="2"/>
        </w:numPr>
        <w:spacing w:before="40" w:after="40"/>
      </w:pPr>
      <w:r>
        <w:rPr>
          <w:rFonts w:ascii="Arial" w:cs="Arial" w:eastAsia="Arial" w:hAnsi="Arial"/>
          <w:sz w:val="20"/>
          <w:szCs w:val="20"/>
        </w:rPr>
        <w:t xml:space="preserve">Security review: audit agent permissions, test prompt injection resilience</w:t>
      </w:r>
    </w:p>
    <w:p>
      <w:pPr>
        <w:pStyle w:val="ListParagraph"/>
        <w:numPr>
          <w:ilvl w:val="0"/>
          <w:numId w:val="2"/>
        </w:numPr>
        <w:spacing w:before="40" w:after="40"/>
      </w:pPr>
      <w:r>
        <w:rPr>
          <w:rFonts w:ascii="Arial" w:cs="Arial" w:eastAsia="Arial" w:hAnsi="Arial"/>
          <w:sz w:val="20"/>
          <w:szCs w:val="20"/>
        </w:rPr>
        <w:t xml:space="preserve">Build Looker Studio executive dashboard with MTTD/MTTR/auto-resolution KPIs</w:t>
      </w:r>
    </w:p>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6. Security &amp; Governance</w:t>
      </w:r>
    </w:p>
    <w:p>
      <w:pPr>
        <w:pStyle w:val="Heading2"/>
        <w:spacing w:before="280" w:after="120"/>
      </w:pPr>
      <w:r>
        <w:rPr>
          <w:rFonts w:ascii="Arial" w:cs="Arial" w:eastAsia="Arial" w:hAnsi="Arial"/>
          <w:b/>
          <w:bCs/>
          <w:color w:val="1A56DB"/>
          <w:sz w:val="26"/>
          <w:szCs w:val="26"/>
        </w:rPr>
        <w:t xml:space="preserve">6.1 Identity &amp;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Security Control</w:t>
            </w:r>
          </w:p>
        </w:tc>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Implementation</w:t>
            </w:r>
          </w:p>
        </w:tc>
      </w:tr>
      <w:tr>
        <w:tc>
          <w:tcPr>
            <w:tcW w:type="dxa" w:w="4680"/>
            <w:tcBorders>
              <w:top w:val="single" w:color="D0D7DE" w:sz="1"/>
              <w:left w:val="single" w:color="D0D7DE" w:sz="1"/>
              <w:bottom w:val="single" w:color="D0D7DE" w:sz="1"/>
              <w:right w:val="single" w:color="D0D7DE" w:sz="1"/>
            </w:tcBorders>
            <w:shd w:fill="FFF3CD" w:val="clear"/>
            <w:tcMar>
              <w:top w:type="dxa" w:w="60"/>
              <w:left w:type="dxa" w:w="160"/>
              <w:bottom w:type="dxa" w:w="60"/>
              <w:right w:type="dxa" w:w="160"/>
            </w:tcMar>
          </w:tcPr>
          <w:p>
            <w:r>
              <w:rPr>
                <w:rFonts w:ascii="Arial" w:cs="Arial" w:eastAsia="Arial" w:hAnsi="Arial"/>
                <w:sz w:val="18"/>
                <w:szCs w:val="18"/>
              </w:rPr>
              <w:t xml:space="preserve">Agent Service Account</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Dedicated SA with roles/logging.viewer, roles/bigquery.dataEditor, roles/monitoring.viewer — no owner/editor</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Workload Identity</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GKE Workload Identity binding for the agent pod, no key files stored at rest</w:t>
            </w:r>
          </w:p>
        </w:tc>
      </w:tr>
      <w:tr>
        <w:tc>
          <w:tcPr>
            <w:tcW w:type="dxa" w:w="4680"/>
            <w:tcBorders>
              <w:top w:val="single" w:color="D0D7DE" w:sz="1"/>
              <w:left w:val="single" w:color="D0D7DE" w:sz="1"/>
              <w:bottom w:val="single" w:color="D0D7DE" w:sz="1"/>
              <w:right w:val="single" w:color="D0D7DE" w:sz="1"/>
            </w:tcBorders>
            <w:shd w:fill="FFF3CD" w:val="clear"/>
            <w:tcMar>
              <w:top w:type="dxa" w:w="60"/>
              <w:left w:type="dxa" w:w="160"/>
              <w:bottom w:type="dxa" w:w="60"/>
              <w:right w:type="dxa" w:w="160"/>
            </w:tcMar>
          </w:tcPr>
          <w:p>
            <w:r>
              <w:rPr>
                <w:rFonts w:ascii="Arial" w:cs="Arial" w:eastAsia="Arial" w:hAnsi="Arial"/>
                <w:sz w:val="18"/>
                <w:szCs w:val="18"/>
              </w:rPr>
              <w:t xml:space="preserve">Secret Management</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All API keys, webhook URLs stored in Secret Manager, accessed via ADC at runtime</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Audit Logging</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All agent tool calls logged to a separate BigQuery audit table with immutable write access</w:t>
            </w:r>
          </w:p>
        </w:tc>
      </w:tr>
      <w:tr>
        <w:tc>
          <w:tcPr>
            <w:tcW w:type="dxa" w:w="4680"/>
            <w:tcBorders>
              <w:top w:val="single" w:color="D0D7DE" w:sz="1"/>
              <w:left w:val="single" w:color="D0D7DE" w:sz="1"/>
              <w:bottom w:val="single" w:color="D0D7DE" w:sz="1"/>
              <w:right w:val="single" w:color="D0D7DE" w:sz="1"/>
            </w:tcBorders>
            <w:shd w:fill="FFF3CD" w:val="clear"/>
            <w:tcMar>
              <w:top w:type="dxa" w:w="60"/>
              <w:left w:type="dxa" w:w="160"/>
              <w:bottom w:type="dxa" w:w="60"/>
              <w:right w:type="dxa" w:w="160"/>
            </w:tcMar>
          </w:tcPr>
          <w:p>
            <w:r>
              <w:rPr>
                <w:rFonts w:ascii="Arial" w:cs="Arial" w:eastAsia="Arial" w:hAnsi="Arial"/>
                <w:sz w:val="18"/>
                <w:szCs w:val="18"/>
              </w:rPr>
              <w:t xml:space="preserve">Prompt Injection Defense</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Input sanitization layer strips malicious instruction patterns before agent processing</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Human-in-the-Loop Gates</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Destructive actions (delete, scale-down, IAM modification) require async human approval via Slack</w:t>
            </w:r>
          </w:p>
        </w:tc>
      </w:tr>
    </w:tbl>
    <w:p>
      <w:pPr>
        <w:spacing w:before="120" w:after="0"/>
      </w:pPr>
      <w:r>
        <w:t xml:space="preserve"/>
      </w:r>
    </w:p>
    <w:p>
      <w:pPr>
        <w:pStyle w:val="Heading2"/>
        <w:spacing w:before="280" w:after="120"/>
      </w:pPr>
      <w:r>
        <w:rPr>
          <w:rFonts w:ascii="Arial" w:cs="Arial" w:eastAsia="Arial" w:hAnsi="Arial"/>
          <w:b/>
          <w:bCs/>
          <w:color w:val="1A56DB"/>
          <w:sz w:val="26"/>
          <w:szCs w:val="26"/>
        </w:rPr>
        <w:t xml:space="preserve">6.2 Data Privacy &amp; Compliance</w:t>
      </w:r>
    </w:p>
    <w:p>
      <w:pPr>
        <w:pStyle w:val="ListParagraph"/>
        <w:numPr>
          <w:ilvl w:val="0"/>
          <w:numId w:val="2"/>
        </w:numPr>
        <w:spacing w:before="40" w:after="40"/>
      </w:pPr>
      <w:r>
        <w:rPr>
          <w:rFonts w:ascii="Arial" w:cs="Arial" w:eastAsia="Arial" w:hAnsi="Arial"/>
          <w:sz w:val="20"/>
          <w:szCs w:val="20"/>
        </w:rPr>
        <w:t xml:space="preserve">PII scrubbing pipeline applied before logs reach agent context window</w:t>
      </w:r>
    </w:p>
    <w:p>
      <w:pPr>
        <w:pStyle w:val="ListParagraph"/>
        <w:numPr>
          <w:ilvl w:val="0"/>
          <w:numId w:val="2"/>
        </w:numPr>
        <w:spacing w:before="40" w:after="40"/>
      </w:pPr>
      <w:r>
        <w:rPr>
          <w:rFonts w:ascii="Arial" w:cs="Arial" w:eastAsia="Arial" w:hAnsi="Arial"/>
          <w:sz w:val="20"/>
          <w:szCs w:val="20"/>
        </w:rPr>
        <w:t xml:space="preserve">Cloud DLP integrated in the log processing Cloud Function for PHI/PII detection</w:t>
      </w:r>
    </w:p>
    <w:p>
      <w:pPr>
        <w:pStyle w:val="ListParagraph"/>
        <w:numPr>
          <w:ilvl w:val="0"/>
          <w:numId w:val="2"/>
        </w:numPr>
        <w:spacing w:before="40" w:after="40"/>
      </w:pPr>
      <w:r>
        <w:rPr>
          <w:rFonts w:ascii="Arial" w:cs="Arial" w:eastAsia="Arial" w:hAnsi="Arial"/>
          <w:sz w:val="20"/>
          <w:szCs w:val="20"/>
        </w:rPr>
        <w:t xml:space="preserve">Log retention policies aligned with organizational compliance requirements</w:t>
      </w:r>
    </w:p>
    <w:p>
      <w:pPr>
        <w:pStyle w:val="ListParagraph"/>
        <w:numPr>
          <w:ilvl w:val="0"/>
          <w:numId w:val="2"/>
        </w:numPr>
        <w:spacing w:before="40" w:after="40"/>
      </w:pPr>
      <w:r>
        <w:rPr>
          <w:rFonts w:ascii="Arial" w:cs="Arial" w:eastAsia="Arial" w:hAnsi="Arial"/>
          <w:sz w:val="20"/>
          <w:szCs w:val="20"/>
        </w:rPr>
        <w:t xml:space="preserve">Agent reasoning traces stored with 90-day TTL unless flagged for audit</w:t>
      </w:r>
    </w:p>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7. Observability of the Agent Itself</w:t>
      </w:r>
    </w:p>
    <w:p>
      <w:pPr>
        <w:spacing w:before="60" w:after="80"/>
      </w:pPr>
      <w:r>
        <w:rPr>
          <w:rFonts w:ascii="Arial" w:cs="Arial" w:eastAsia="Arial" w:hAnsi="Arial"/>
          <w:sz w:val="20"/>
          <w:szCs w:val="20"/>
        </w:rPr>
        <w:t xml:space="preserve">The agentic system requires its own observability stack — monitoring the monitor: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 / Integration</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Agent Latency</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Time from log ingestion to agent decision</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Cloud Monitoring custom metric: agent/decision_latency_ms</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Tool Call Success Rate</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Percentage of successful vs failed tool executions</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BigQuery query on agent_analyses.tools_called outcomes</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False Positive Rate</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Alerts raised that were not real incidents</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Manual feedback loop via Slack reaction tracking</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Auto-Resolution Rate</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 of incidents resolved without human intervention</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KPI dashboard: incidents WHERE auto_resolved = TRUE</w:t>
            </w:r>
          </w:p>
        </w:tc>
      </w:tr>
      <w:tr>
        <w:tc>
          <w:tcPr>
            <w:tcW w:type="dxa" w:w="2600"/>
            <w:tcBorders>
              <w:top w:val="single" w:color="D0D7DE" w:sz="1"/>
              <w:left w:val="single" w:color="D0D7DE" w:sz="1"/>
              <w:bottom w:val="single" w:color="D0D7DE" w:sz="1"/>
              <w:right w:val="single" w:color="D0D7DE" w:sz="1"/>
            </w:tcBorders>
            <w:shd w:fill="EDE9FF" w:val="clear"/>
            <w:tcMar>
              <w:top w:type="dxa" w:w="60"/>
              <w:left w:type="dxa" w:w="120"/>
              <w:bottom w:type="dxa" w:w="60"/>
              <w:right w:type="dxa" w:w="120"/>
            </w:tcMar>
          </w:tcPr>
          <w:p>
            <w:r>
              <w:rPr>
                <w:rFonts w:ascii="Arial" w:cs="Arial" w:eastAsia="Arial" w:hAnsi="Arial"/>
                <w:b/>
                <w:bCs/>
                <w:color w:val="5B4FCF"/>
                <w:sz w:val="17"/>
                <w:szCs w:val="17"/>
              </w:rPr>
              <w:t xml:space="preserve">Agent Cost Tracking</w:t>
            </w:r>
          </w:p>
        </w:tc>
        <w:tc>
          <w:tcPr>
            <w:tcW w:type="dxa" w:w="340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Gemini API token consumption per incident</w:t>
            </w:r>
          </w:p>
        </w:tc>
        <w:tc>
          <w:tcPr>
            <w:tcW w:type="dxa" w:w="3360"/>
            <w:tcBorders>
              <w:top w:val="single" w:color="D0D7DE" w:sz="1"/>
              <w:left w:val="single" w:color="D0D7DE" w:sz="1"/>
              <w:bottom w:val="single" w:color="D0D7DE" w:sz="1"/>
              <w:right w:val="single" w:color="D0D7DE" w:sz="1"/>
            </w:tcBorders>
            <w:shd w:fill="F5F7FA" w:val="clear"/>
            <w:tcMar>
              <w:top w:type="dxa" w:w="60"/>
              <w:left w:type="dxa" w:w="120"/>
              <w:bottom w:type="dxa" w:w="60"/>
              <w:right w:type="dxa" w:w="120"/>
            </w:tcMar>
          </w:tcPr>
          <w:p>
            <w:r>
              <w:rPr>
                <w:rFonts w:ascii="Arial" w:cs="Arial" w:eastAsia="Arial" w:hAnsi="Arial"/>
                <w:b w:val="false"/>
                <w:bCs w:val="false"/>
                <w:color w:val="333333"/>
                <w:sz w:val="17"/>
                <w:szCs w:val="17"/>
              </w:rPr>
              <w:t xml:space="preserve">Cloud Billing export + per-invocation token logging</w:t>
            </w:r>
          </w:p>
        </w:tc>
      </w:tr>
      <w:tr>
        <w:tc>
          <w:tcPr>
            <w:tcW w:type="dxa" w:w="26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bCs/>
                <w:color w:val="5B4FCF"/>
                <w:sz w:val="17"/>
                <w:szCs w:val="17"/>
              </w:rPr>
              <w:t xml:space="preserve">Context Window Utilization</w:t>
            </w:r>
          </w:p>
        </w:tc>
        <w:tc>
          <w:tcPr>
            <w:tcW w:type="dxa" w:w="34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Average % of context window used per invocation</w:t>
            </w:r>
          </w:p>
        </w:tc>
        <w:tc>
          <w:tcPr>
            <w:tcW w:type="dxa" w:w="33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Logged in agent_analyses table, alerts at &gt;85% utilization</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8.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Category</w:t>
            </w:r>
          </w:p>
        </w:tc>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Technologies</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AI / LLM</w:t>
            </w:r>
          </w:p>
        </w:tc>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Gemini 2.5 Pro (via Gemini CLI), Vertex AI Embeddings, Matching Engine</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Orchestration</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LangGraph, Vertex AI Agent Builder, Cloud Workflows</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Log Infrastructure</w:t>
            </w:r>
          </w:p>
        </w:tc>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Cloud Logging, Log Router, Log Sinks, Log Explorer API</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Streaming / Messaging</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Pub/Sub, Cloud Functions (Python 3.12), Eventarc</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Storage &amp; Analytics</w:t>
            </w:r>
          </w:p>
        </w:tc>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BigQuery, Firestore, Cloud Storage (log archives), Looker Studio</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Monitoring &amp; Alerting</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Cloud Monitoring, Cloud Trace, Error Reporting, PagerDuty</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Remediation</w:t>
            </w:r>
          </w:p>
        </w:tc>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Cloud Run Jobs, Cloud Workflows, GKE HPA, Cloud Run Revisions</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Security</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Cloud IAM, Secret Manager, Cloud DLP, VPC Service Controls</w:t>
            </w:r>
          </w:p>
        </w:tc>
      </w:tr>
      <w:tr>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CI/CD &amp; IaC</w:t>
            </w:r>
          </w:p>
        </w:tc>
        <w:tc>
          <w:tcPr>
            <w:tcW w:type="dxa" w:w="4680"/>
            <w:tcBorders>
              <w:top w:val="single" w:color="D0D7DE" w:sz="1"/>
              <w:left w:val="single" w:color="D0D7DE" w:sz="1"/>
              <w:bottom w:val="single" w:color="D0D7DE" w:sz="1"/>
              <w:right w:val="single" w:color="D0D7DE" w:sz="1"/>
            </w:tcBorders>
            <w:shd w:fill="EDE9FF" w:val="clear"/>
            <w:tcMar>
              <w:top w:type="dxa" w:w="60"/>
              <w:left w:type="dxa" w:w="160"/>
              <w:bottom w:type="dxa" w:w="60"/>
              <w:right w:type="dxa" w:w="160"/>
            </w:tcMar>
          </w:tcPr>
          <w:p>
            <w:r>
              <w:rPr>
                <w:rFonts w:ascii="Arial" w:cs="Arial" w:eastAsia="Arial" w:hAnsi="Arial"/>
                <w:sz w:val="18"/>
                <w:szCs w:val="18"/>
              </w:rPr>
              <w:t xml:space="preserve">Terraform (infrastructure), Cloud Build, Artifact Registry (agent image)</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Collaboration</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Slack (notifications), Confluence (runbook docs), Jira (incident tracking)</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9.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4680"/>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Target (Post Phase 5)</w:t>
            </w:r>
          </w:p>
        </w:tc>
      </w:tr>
      <w:tr>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Mean Time to Detect (MTTD)</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&lt; 2 minutes for P0/P1 issues (from 15-20 min baseline)</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Mean Time to Respond (MTTR)</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&lt; 10 minutes for P1 issues with auto-remediation</w:t>
            </w:r>
          </w:p>
        </w:tc>
      </w:tr>
      <w:tr>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Alert Noise Reduction</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&gt; 60% reduction in false positive pages to on-call team</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Auto-Resolution Rate</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&gt; 40% of P2/P3 incidents resolved without human touch</w:t>
            </w:r>
          </w:p>
        </w:tc>
      </w:tr>
      <w:tr>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Root Cause Accuracy</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&gt; 85% correct root cause identification (validated monthly)</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Agent Availability</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&gt; 99.9% uptime (&lt; 9 hours downtime per year)</w:t>
            </w:r>
          </w:p>
        </w:tc>
      </w:tr>
      <w:tr>
        <w:tc>
          <w:tcPr>
            <w:tcW w:type="dxa" w:w="4680"/>
            <w:tcBorders>
              <w:top w:val="single" w:color="D0D7DE" w:sz="1"/>
              <w:left w:val="single" w:color="D0D7DE" w:sz="1"/>
              <w:bottom w:val="single" w:color="D0D7DE" w:sz="1"/>
              <w:right w:val="single" w:color="D0D7DE" w:sz="1"/>
            </w:tcBorders>
            <w:shd w:fill="D4EDDA" w:val="clear"/>
            <w:tcMar>
              <w:top w:type="dxa" w:w="60"/>
              <w:left w:type="dxa" w:w="160"/>
              <w:bottom w:type="dxa" w:w="60"/>
              <w:right w:type="dxa" w:w="160"/>
            </w:tcMar>
          </w:tcPr>
          <w:p>
            <w:r>
              <w:rPr>
                <w:rFonts w:ascii="Arial" w:cs="Arial" w:eastAsia="Arial" w:hAnsi="Arial"/>
                <w:sz w:val="18"/>
                <w:szCs w:val="18"/>
              </w:rPr>
              <w:t xml:space="preserve">Cost per Incident Handled</w:t>
            </w:r>
          </w:p>
        </w:tc>
        <w:tc>
          <w:tcPr>
            <w:tcW w:type="dxa" w:w="4680"/>
            <w:tcBorders>
              <w:top w:val="single" w:color="D0D7DE" w:sz="1"/>
              <w:left w:val="single" w:color="D0D7DE" w:sz="1"/>
              <w:bottom w:val="single" w:color="D0D7DE" w:sz="1"/>
              <w:right w:val="single" w:color="D0D7DE" w:sz="1"/>
            </w:tcBorders>
            <w:shd w:fill="D6E4F7" w:val="clear"/>
            <w:tcMar>
              <w:top w:type="dxa" w:w="60"/>
              <w:left w:type="dxa" w:w="160"/>
              <w:bottom w:type="dxa" w:w="60"/>
              <w:right w:type="dxa" w:w="160"/>
            </w:tcMar>
          </w:tcPr>
          <w:p>
            <w:r>
              <w:rPr>
                <w:rFonts w:ascii="Arial" w:cs="Arial" w:eastAsia="Arial" w:hAnsi="Arial"/>
                <w:sz w:val="18"/>
                <w:szCs w:val="18"/>
              </w:rPr>
              <w:t xml:space="preserve">&lt; $0.50 in Gemini API costs per incident processed</w:t>
            </w:r>
          </w:p>
        </w:tc>
      </w:tr>
      <w:tr>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Runbook Coverage</w:t>
            </w:r>
          </w:p>
        </w:tc>
        <w:tc>
          <w:tcPr>
            <w:tcW w:type="dxa" w:w="4680"/>
            <w:tcBorders>
              <w:top w:val="single" w:color="D0D7DE" w:sz="1"/>
              <w:left w:val="single" w:color="D0D7DE" w:sz="1"/>
              <w:bottom w:val="single" w:color="D0D7DE" w:sz="1"/>
              <w:right w:val="single" w:color="D0D7DE" w:sz="1"/>
            </w:tcBorders>
            <w:shd w:fill="FFFFFF" w:val="clear"/>
            <w:tcMar>
              <w:top w:type="dxa" w:w="60"/>
              <w:left w:type="dxa" w:w="160"/>
              <w:bottom w:type="dxa" w:w="60"/>
              <w:right w:type="dxa" w:w="160"/>
            </w:tcMar>
          </w:tcPr>
          <w:p>
            <w:r>
              <w:rPr>
                <w:rFonts w:ascii="Arial" w:cs="Arial" w:eastAsia="Arial" w:hAnsi="Arial"/>
                <w:sz w:val="18"/>
                <w:szCs w:val="18"/>
              </w:rPr>
              <w:t xml:space="preserve">&gt;= 20 automated runbooks by end of Phase 5</w:t>
            </w:r>
          </w:p>
        </w:tc>
      </w:tr>
    </w:tbl>
    <w:p>
      <w:pPr>
        <w:spacing w:before="120" w:after="0"/>
      </w:pPr>
      <w:r>
        <w:t xml:space="preserve"/>
      </w:r>
    </w:p>
    <w:p>
      <w:pPr>
        <w:pStyle w:val="Heading1"/>
        <w:pBdr>
          <w:bottom w:val="single" w:color="1A56DB" w:sz="4" w:space="6"/>
        </w:pBdr>
        <w:spacing w:before="360" w:after="160"/>
      </w:pPr>
      <w:r>
        <w:rPr>
          <w:rFonts w:ascii="Arial" w:cs="Arial" w:eastAsia="Arial" w:hAnsi="Arial"/>
          <w:b/>
          <w:bCs/>
          <w:color w:val="1E3A5F"/>
          <w:sz w:val="32"/>
          <w:szCs w:val="32"/>
        </w:rPr>
        <w:t xml:space="preserve">10. Next Steps &amp; Recommendations</w:t>
      </w:r>
    </w:p>
    <w:p>
      <w:pPr>
        <w:pStyle w:val="Heading2"/>
        <w:spacing w:before="280" w:after="120"/>
      </w:pPr>
      <w:r>
        <w:rPr>
          <w:rFonts w:ascii="Arial" w:cs="Arial" w:eastAsia="Arial" w:hAnsi="Arial"/>
          <w:b/>
          <w:bCs/>
          <w:color w:val="1A56DB"/>
          <w:sz w:val="26"/>
          <w:szCs w:val="26"/>
        </w:rPr>
        <w:t xml:space="preserve">Immediate Actions (Week 1)</w:t>
      </w:r>
    </w:p>
    <w:p>
      <w:pPr>
        <w:pStyle w:val="ListParagraph"/>
        <w:numPr>
          <w:ilvl w:val="0"/>
          <w:numId w:val="2"/>
        </w:numPr>
        <w:spacing w:before="40" w:after="40"/>
      </w:pPr>
      <w:r>
        <w:rPr>
          <w:rFonts w:ascii="Arial" w:cs="Arial" w:eastAsia="Arial" w:hAnsi="Arial"/>
          <w:sz w:val="20"/>
          <w:szCs w:val="20"/>
        </w:rPr>
        <w:t xml:space="preserve">Provision GCP project with required APIs enabled (Logging, Pub/Sub, BigQuery, Vertex AI, Gemini API)</w:t>
      </w:r>
    </w:p>
    <w:p>
      <w:pPr>
        <w:pStyle w:val="ListParagraph"/>
        <w:numPr>
          <w:ilvl w:val="0"/>
          <w:numId w:val="2"/>
        </w:numPr>
        <w:spacing w:before="40" w:after="40"/>
      </w:pPr>
      <w:r>
        <w:rPr>
          <w:rFonts w:ascii="Arial" w:cs="Arial" w:eastAsia="Arial" w:hAnsi="Arial"/>
          <w:sz w:val="20"/>
          <w:szCs w:val="20"/>
        </w:rPr>
        <w:t xml:space="preserve">Create dedicated agent service account and configure Workload Identity Federation</w:t>
      </w:r>
    </w:p>
    <w:p>
      <w:pPr>
        <w:pStyle w:val="ListParagraph"/>
        <w:numPr>
          <w:ilvl w:val="0"/>
          <w:numId w:val="2"/>
        </w:numPr>
        <w:spacing w:before="40" w:after="40"/>
      </w:pPr>
      <w:r>
        <w:rPr>
          <w:rFonts w:ascii="Arial" w:cs="Arial" w:eastAsia="Arial" w:hAnsi="Arial"/>
          <w:sz w:val="20"/>
          <w:szCs w:val="20"/>
        </w:rPr>
        <w:t xml:space="preserve">Set up Terraform workspace for infrastructure-as-code management of all resources</w:t>
      </w:r>
    </w:p>
    <w:p>
      <w:pPr>
        <w:pStyle w:val="ListParagraph"/>
        <w:numPr>
          <w:ilvl w:val="0"/>
          <w:numId w:val="2"/>
        </w:numPr>
        <w:spacing w:before="40" w:after="40"/>
      </w:pPr>
      <w:r>
        <w:rPr>
          <w:rFonts w:ascii="Arial" w:cs="Arial" w:eastAsia="Arial" w:hAnsi="Arial"/>
          <w:sz w:val="20"/>
          <w:szCs w:val="20"/>
        </w:rPr>
        <w:t xml:space="preserve">Install Gemini CLI and validate authentication with a pilot log query</w:t>
      </w:r>
    </w:p>
    <w:p>
      <w:pPr>
        <w:spacing w:before="80" w:after="0"/>
      </w:pPr>
      <w:r>
        <w:t xml:space="preserve"/>
      </w:r>
    </w:p>
    <w:p>
      <w:pPr>
        <w:pStyle w:val="Heading2"/>
        <w:spacing w:before="280" w:after="120"/>
      </w:pPr>
      <w:r>
        <w:rPr>
          <w:rFonts w:ascii="Arial" w:cs="Arial" w:eastAsia="Arial" w:hAnsi="Arial"/>
          <w:b/>
          <w:bCs/>
          <w:color w:val="1A56DB"/>
          <w:sz w:val="26"/>
          <w:szCs w:val="26"/>
        </w:rPr>
        <w:t xml:space="preserve">Quick Wins to Demonstrate Value</w:t>
      </w:r>
    </w:p>
    <w:p>
      <w:pPr>
        <w:pStyle w:val="ListParagraph"/>
        <w:numPr>
          <w:ilvl w:val="0"/>
          <w:numId w:val="2"/>
        </w:numPr>
        <w:spacing w:before="40" w:after="40"/>
      </w:pPr>
      <w:r>
        <w:rPr>
          <w:rFonts w:ascii="Arial" w:cs="Arial" w:eastAsia="Arial" w:hAnsi="Arial"/>
          <w:sz w:val="20"/>
          <w:szCs w:val="20"/>
        </w:rPr>
        <w:t xml:space="preserve">Natural language log query interface — engineers ask questions in English, agent queries Cloud Logging</w:t>
      </w:r>
    </w:p>
    <w:p>
      <w:pPr>
        <w:pStyle w:val="ListParagraph"/>
        <w:numPr>
          <w:ilvl w:val="0"/>
          <w:numId w:val="2"/>
        </w:numPr>
        <w:spacing w:before="40" w:after="40"/>
      </w:pPr>
      <w:r>
        <w:rPr>
          <w:rFonts w:ascii="Arial" w:cs="Arial" w:eastAsia="Arial" w:hAnsi="Arial"/>
          <w:sz w:val="20"/>
          <w:szCs w:val="20"/>
        </w:rPr>
        <w:t xml:space="preserve">Daily automated log summary email with top anomalies, error trends, and system health score</w:t>
      </w:r>
    </w:p>
    <w:p>
      <w:pPr>
        <w:pStyle w:val="ListParagraph"/>
        <w:numPr>
          <w:ilvl w:val="0"/>
          <w:numId w:val="2"/>
        </w:numPr>
        <w:spacing w:before="40" w:after="40"/>
      </w:pPr>
      <w:r>
        <w:rPr>
          <w:rFonts w:ascii="Arial" w:cs="Arial" w:eastAsia="Arial" w:hAnsi="Arial"/>
          <w:sz w:val="20"/>
          <w:szCs w:val="20"/>
        </w:rPr>
        <w:t xml:space="preserve">Slack slash command: /cloudops analyze &lt;service&gt; for instant AI-powered health report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C00" w:sz="1"/>
              <w:left w:val="single" w:color="C65C00" w:sz="1"/>
              <w:bottom w:val="single" w:color="C65C00" w:sz="1"/>
              <w:right w:val="single" w:color="C65C00" w:sz="1"/>
            </w:tcBorders>
            <w:shd w:fill="C65C00" w:val="clear"/>
            <w:tcMar>
              <w:top w:type="dxa" w:w="80"/>
              <w:left w:type="dxa" w:w="160"/>
              <w:bottom w:type="dxa" w:w="80"/>
              <w:right w:type="dxa" w:w="160"/>
            </w:tcMar>
          </w:tcPr>
          <w:p>
            <w:r>
              <w:rPr>
                <w:rFonts w:ascii="Arial" w:cs="Arial" w:eastAsia="Arial" w:hAnsi="Arial"/>
                <w:b/>
                <w:bCs/>
                <w:color w:val="FFFFFF"/>
                <w:sz w:val="20"/>
                <w:szCs w:val="20"/>
              </w:rPr>
              <w:t xml:space="preserve">Strategic Recommendation</w:t>
            </w:r>
          </w:p>
        </w:tc>
      </w:tr>
      <w:tr>
        <w:tc>
          <w:tcPr>
            <w:tcW w:type="dxa" w:w="9360"/>
            <w:tcBorders>
              <w:top w:val="single" w:color="C65C00" w:sz="1"/>
              <w:left w:val="single" w:color="C65C00" w:sz="1"/>
              <w:bottom w:val="single" w:color="C65C00" w:sz="1"/>
              <w:right w:val="single" w:color="C65C00" w:sz="1"/>
            </w:tcBorders>
            <w:shd w:fill="FFF3CD" w:val="clear"/>
            <w:tcMar>
              <w:top w:type="dxa" w:w="60"/>
              <w:left w:type="dxa" w:w="160"/>
              <w:bottom w:type="dxa" w:w="60"/>
              <w:right w:type="dxa" w:w="160"/>
            </w:tcMar>
          </w:tcPr>
          <w:p>
            <w:r>
              <w:rPr>
                <w:rFonts w:ascii="Arial" w:cs="Arial" w:eastAsia="Arial" w:hAnsi="Arial"/>
                <w:sz w:val="19"/>
                <w:szCs w:val="19"/>
              </w:rPr>
              <w:t xml:space="preserve">  Start with a single high-value GCP service (e.g., GKE production cluster) for Phase 1-3 validation before</w:t>
            </w:r>
          </w:p>
        </w:tc>
      </w:tr>
      <w:tr>
        <w:tc>
          <w:tcPr>
            <w:tcW w:type="dxa" w:w="9360"/>
            <w:tcBorders>
              <w:top w:val="single" w:color="C65C00" w:sz="1"/>
              <w:left w:val="single" w:color="C65C00" w:sz="1"/>
              <w:bottom w:val="single" w:color="C65C00" w:sz="1"/>
              <w:right w:val="single" w:color="C65C00" w:sz="1"/>
            </w:tcBorders>
            <w:shd w:fill="FFF3CD" w:val="clear"/>
            <w:tcMar>
              <w:top w:type="dxa" w:w="60"/>
              <w:left w:type="dxa" w:w="160"/>
              <w:bottom w:type="dxa" w:w="60"/>
              <w:right w:type="dxa" w:w="160"/>
            </w:tcMar>
          </w:tcPr>
          <w:p>
            <w:r>
              <w:rPr>
                <w:rFonts w:ascii="Arial" w:cs="Arial" w:eastAsia="Arial" w:hAnsi="Arial"/>
                <w:sz w:val="19"/>
                <w:szCs w:val="19"/>
              </w:rPr>
              <w:t xml:space="preserve">  expanding to full multi-service coverage. This approach minimizes risk, accelerates time-to-value,</w:t>
            </w:r>
          </w:p>
        </w:tc>
      </w:tr>
      <w:tr>
        <w:tc>
          <w:tcPr>
            <w:tcW w:type="dxa" w:w="9360"/>
            <w:tcBorders>
              <w:top w:val="single" w:color="C65C00" w:sz="1"/>
              <w:left w:val="single" w:color="C65C00" w:sz="1"/>
              <w:bottom w:val="single" w:color="C65C00" w:sz="1"/>
              <w:right w:val="single" w:color="C65C00" w:sz="1"/>
            </w:tcBorders>
            <w:shd w:fill="FFF3CD" w:val="clear"/>
            <w:tcMar>
              <w:top w:type="dxa" w:w="60"/>
              <w:left w:type="dxa" w:w="160"/>
              <w:bottom w:type="dxa" w:w="60"/>
              <w:right w:type="dxa" w:w="160"/>
            </w:tcMar>
          </w:tcPr>
          <w:p>
            <w:r>
              <w:rPr>
                <w:rFonts w:ascii="Arial" w:cs="Arial" w:eastAsia="Arial" w:hAnsi="Arial"/>
                <w:sz w:val="19"/>
                <w:szCs w:val="19"/>
              </w:rPr>
              <w:t xml:space="preserve">  and builds organizational confidence in agentic automation before granting broader autonomous permissions.</w:t>
            </w:r>
          </w:p>
        </w:tc>
      </w:tr>
    </w:tbl>
    <w:p>
      <w:pPr>
        <w:spacing w:before="200" w:after="0"/>
      </w:pPr>
      <w:r>
        <w:t xml:space="preserve"/>
      </w:r>
    </w:p>
    <w:p>
      <w:pPr>
        <w:pBdr>
          <w:top w:val="single" w:color="1A56DB" w:sz="4" w:space="8"/>
        </w:pBdr>
        <w:spacing w:before="200" w:after="40"/>
        <w:jc w:val="center"/>
      </w:pPr>
      <w:r>
        <w:rPr>
          <w:rFonts w:ascii="Arial" w:cs="Arial" w:eastAsia="Arial" w:hAnsi="Arial"/>
          <w:color w:val="777777"/>
          <w:sz w:val="17"/>
          <w:szCs w:val="17"/>
        </w:rPr>
        <w:t xml:space="preserve">Prepared by Shadab Ahmad  |  @techwithshadab  |  Lead Engineer, Data &amp; GenAI  |  MathCo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2026-03-11T21:14:54.819Z</dcterms:created>
  <dcterms:modified xsi:type="dcterms:W3CDTF">2026-03-11T21:14:54.821Z</dcterms:modified>
</cp:coreProperties>
</file>

<file path=docProps/custom.xml><?xml version="1.0" encoding="utf-8"?>
<Properties xmlns="http://schemas.openxmlformats.org/officeDocument/2006/custom-properties" xmlns:vt="http://schemas.openxmlformats.org/officeDocument/2006/docPropsVTypes"/>
</file>