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D7B3" w14:textId="77777777" w:rsidR="00F667B6" w:rsidRDefault="00000000">
      <w:pPr>
        <w:snapToGrid w:val="0"/>
        <w:jc w:val="center"/>
        <w:rPr>
          <w:rFonts w:ascii="宋体" w:eastAsia="宋体"/>
          <w:b/>
          <w:bCs/>
          <w:color w:val="FF0000"/>
          <w:spacing w:val="-57"/>
          <w:kern w:val="21"/>
          <w:sz w:val="60"/>
          <w:szCs w:val="60"/>
        </w:rPr>
      </w:pPr>
      <w:r>
        <w:rPr>
          <w:rFonts w:ascii="宋体" w:eastAsia="宋体" w:hint="eastAsia"/>
          <w:b/>
          <w:bCs/>
          <w:color w:val="FF0000"/>
          <w:spacing w:val="-57"/>
          <w:kern w:val="21"/>
          <w:sz w:val="60"/>
          <w:szCs w:val="60"/>
          <w:lang w:val="en-US"/>
        </w:rPr>
        <w:t>泰安市文化旅游发展集团商业运营管理有限公司爱琴海公司</w:t>
      </w:r>
      <w:r>
        <w:rPr>
          <w:rFonts w:ascii="宋体" w:eastAsia="宋体" w:hint="eastAsia"/>
          <w:b/>
          <w:bCs/>
          <w:color w:val="FF0000"/>
          <w:spacing w:val="-57"/>
          <w:kern w:val="21"/>
          <w:sz w:val="60"/>
          <w:szCs w:val="60"/>
        </w:rPr>
        <w:t>文件</w:t>
      </w:r>
    </w:p>
    <w:p w14:paraId="2994D2F5" w14:textId="77777777" w:rsidR="00F667B6" w:rsidRDefault="00F667B6">
      <w:pPr>
        <w:snapToGrid w:val="0"/>
        <w:jc w:val="center"/>
        <w:rPr>
          <w:rFonts w:ascii="宋体" w:eastAsia="宋体"/>
          <w:color w:val="FF0000"/>
          <w:spacing w:val="-57"/>
          <w:kern w:val="21"/>
          <w:sz w:val="10"/>
          <w:szCs w:val="2"/>
        </w:rPr>
      </w:pPr>
    </w:p>
    <w:p w14:paraId="4D6DCE2E" w14:textId="77777777" w:rsidR="00F667B6" w:rsidRDefault="00000000">
      <w:pPr>
        <w:snapToGrid w:val="0"/>
        <w:jc w:val="center"/>
        <w:rPr>
          <w:b/>
          <w:bCs/>
          <w:sz w:val="28"/>
          <w:szCs w:val="28"/>
          <w:lang w:val="en-US"/>
        </w:rPr>
      </w:pPr>
      <w:r>
        <w:rPr>
          <w:rFonts w:ascii="宋体" w:eastAsia="宋体" w:hint="eastAsia"/>
          <w:color w:val="000007"/>
          <w:sz w:val="32"/>
        </w:rPr>
        <w:t>泰</w:t>
      </w:r>
      <w:r>
        <w:rPr>
          <w:rFonts w:ascii="宋体" w:eastAsia="宋体" w:hint="eastAsia"/>
          <w:color w:val="000007"/>
          <w:sz w:val="32"/>
          <w:lang w:val="en-US"/>
        </w:rPr>
        <w:t>旅爱物</w:t>
      </w:r>
      <w:r>
        <w:rPr>
          <w:rFonts w:ascii="宋体" w:eastAsia="宋体" w:hint="eastAsia"/>
          <w:color w:val="000007"/>
          <w:sz w:val="32"/>
        </w:rPr>
        <w:t>字〔</w:t>
      </w:r>
      <w:r>
        <w:rPr>
          <w:color w:val="000007"/>
          <w:sz w:val="32"/>
        </w:rPr>
        <w:t>202</w:t>
      </w:r>
      <w:r>
        <w:rPr>
          <w:rFonts w:hint="eastAsia"/>
          <w:color w:val="000007"/>
          <w:sz w:val="32"/>
          <w:lang w:val="en-US"/>
        </w:rPr>
        <w:t>4</w:t>
      </w:r>
      <w:r>
        <w:rPr>
          <w:rFonts w:ascii="宋体" w:eastAsia="宋体" w:hint="eastAsia"/>
          <w:color w:val="000007"/>
          <w:sz w:val="32"/>
        </w:rPr>
        <w:t>〕</w:t>
      </w:r>
      <w:r>
        <w:rPr>
          <w:rFonts w:ascii="宋体" w:eastAsia="宋体" w:hint="eastAsia"/>
          <w:color w:val="000007"/>
          <w:sz w:val="32"/>
          <w:lang w:val="en-US"/>
        </w:rPr>
        <w:t>1</w:t>
      </w:r>
      <w:r>
        <w:rPr>
          <w:rFonts w:ascii="宋体" w:eastAsia="宋体" w:hint="eastAsia"/>
          <w:color w:val="000007"/>
          <w:sz w:val="32"/>
        </w:rPr>
        <w:t>号</w:t>
      </w:r>
    </w:p>
    <w:p w14:paraId="088B9800" w14:textId="61FDDDD0" w:rsidR="00F667B6" w:rsidRDefault="00C93FD4">
      <w:pPr>
        <w:widowControl/>
        <w:jc w:val="center"/>
        <w:rPr>
          <w:rFonts w:ascii="方正小标宋简体" w:eastAsia="方正小标宋简体" w:hAnsi="方正小标宋简体" w:cs="方正小标宋简体"/>
          <w:bCs/>
          <w:sz w:val="44"/>
          <w:szCs w:val="44"/>
          <w:lang w:val="en-US"/>
        </w:rPr>
      </w:pPr>
      <w:r>
        <w:rPr>
          <w:rFonts w:ascii="方正小标宋简体" w:eastAsia="方正小标宋简体" w:hAnsi="方正小标宋简体" w:cs="方正小标宋简体"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97A173" wp14:editId="7C65A1D2">
                <wp:simplePos x="0" y="0"/>
                <wp:positionH relativeFrom="page">
                  <wp:posOffset>993140</wp:posOffset>
                </wp:positionH>
                <wp:positionV relativeFrom="paragraph">
                  <wp:posOffset>64135</wp:posOffset>
                </wp:positionV>
                <wp:extent cx="5550535" cy="8890"/>
                <wp:effectExtent l="21590" t="20320" r="19050" b="27940"/>
                <wp:wrapTopAndBottom/>
                <wp:docPr id="147615720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0535" cy="88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C2CBB" id="Line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2pt,5.05pt" to="515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" strokecolor="red" strokeweight="3pt">
                <w10:wrap type="topAndBottom" anchorx="page"/>
              </v:line>
            </w:pict>
          </mc:Fallback>
        </mc:AlternateContent>
      </w:r>
      <w:r w:rsidR="00000000">
        <w:rPr>
          <w:rFonts w:ascii="方正小标宋简体" w:eastAsia="方正小标宋简体" w:hAnsi="方正小标宋简体" w:cs="方正小标宋简体" w:hint="eastAsia"/>
          <w:bCs/>
          <w:sz w:val="44"/>
          <w:szCs w:val="44"/>
          <w:lang w:val="en-US"/>
        </w:rPr>
        <w:t>关于加强冬春火灾防控工作的通知</w:t>
      </w:r>
    </w:p>
    <w:p w14:paraId="6E52F0F1" w14:textId="77777777" w:rsidR="00F667B6" w:rsidRDefault="00F667B6">
      <w:pPr>
        <w:widowControl/>
        <w:jc w:val="center"/>
        <w:rPr>
          <w:rFonts w:ascii="方正小标宋简体" w:eastAsia="方正小标宋简体" w:hAnsi="方正小标宋简体" w:cs="方正小标宋简体"/>
          <w:bCs/>
          <w:sz w:val="21"/>
          <w:szCs w:val="21"/>
          <w:lang w:val="en-US"/>
        </w:rPr>
      </w:pPr>
    </w:p>
    <w:p w14:paraId="7EF24F8C" w14:textId="77777777" w:rsidR="00F667B6" w:rsidRDefault="00000000">
      <w:pPr>
        <w:spacing w:line="360" w:lineRule="auto"/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/>
        </w:rPr>
        <w:t>各部门、各店铺：</w:t>
      </w:r>
    </w:p>
    <w:p w14:paraId="30E2B3C2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冬春季节用火、用电量大，历来是火灾多发、高发期，消防安全形势严峻。通过检查发现，部分部门仍存在思想认识不到位，责任落实有差距，排查整治不彻底等问题。为切实做好公司冬春火灾防控工作，自即日起至本月底，在全公司范围内集中开展消防安全隐患排查整治行动，现将有关事项通知如下：</w:t>
      </w:r>
    </w:p>
    <w:p w14:paraId="0416E3BC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黑体" w:eastAsia="黑体" w:hAnsi="黑体" w:cs="黑体"/>
          <w:snapToGrid w:val="0"/>
          <w:sz w:val="32"/>
          <w:szCs w:val="32"/>
          <w:lang w:val="en-US" w:bidi="ar"/>
        </w:rPr>
      </w:pPr>
      <w:r>
        <w:rPr>
          <w:rFonts w:ascii="黑体" w:eastAsia="黑体" w:hAnsi="黑体" w:cs="黑体" w:hint="eastAsia"/>
          <w:snapToGrid w:val="0"/>
          <w:sz w:val="32"/>
          <w:szCs w:val="32"/>
          <w:lang w:val="en-US" w:bidi="ar"/>
        </w:rPr>
        <w:t>一、全面落实消防安全责任制。</w:t>
      </w:r>
    </w:p>
    <w:p w14:paraId="7D2B56FE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各部门，各店铺找出各自消防安全领域最不放心区域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最薄弱环节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最突出问题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，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确定针对性防控举措，要重点围绕用气、用电、易燃可燃物品等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致灾因素，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以及导致火灾蔓延扩大和人员伤亡的防火分隔、安全疏散、消防设施等关键要素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，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开展安全自查、隐患自改，加强员工培训教育及应急演练，确保紧急情况下第一时间有效处置。</w:t>
      </w:r>
    </w:p>
    <w:p w14:paraId="02B55B38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  <w:r>
        <w:rPr>
          <w:rFonts w:ascii="黑体" w:eastAsia="黑体" w:hAnsi="黑体" w:cs="黑体" w:hint="eastAsia"/>
          <w:snapToGrid w:val="0"/>
          <w:sz w:val="32"/>
          <w:szCs w:val="32"/>
          <w:lang w:val="en-US" w:bidi="ar"/>
        </w:rPr>
        <w:t>二、深化潜在风险隐患排查行动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。</w:t>
      </w:r>
    </w:p>
    <w:p w14:paraId="02791A16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严格动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火、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用焊审批，坚决杜绝违规使用电取暖器，私拉乱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接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电器线路等高危行为。规范电动车停放，严禁入室充电，对个别盲区、死角堆放的物品要及时清理，确保风险全部清理到位。</w:t>
      </w:r>
    </w:p>
    <w:p w14:paraId="7AEA6DF2" w14:textId="77777777" w:rsidR="00F667B6" w:rsidRDefault="00F667B6">
      <w:pPr>
        <w:snapToGrid w:val="0"/>
        <w:spacing w:line="360" w:lineRule="auto"/>
        <w:ind w:firstLineChars="200" w:firstLine="640"/>
        <w:jc w:val="both"/>
        <w:rPr>
          <w:rFonts w:ascii="黑体" w:eastAsia="黑体" w:hAnsi="黑体" w:cs="黑体"/>
          <w:snapToGrid w:val="0"/>
          <w:sz w:val="32"/>
          <w:szCs w:val="32"/>
          <w:lang w:val="en-US" w:bidi="ar"/>
        </w:rPr>
      </w:pPr>
    </w:p>
    <w:p w14:paraId="0E88D758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黑体" w:eastAsia="黑体" w:hAnsi="黑体" w:cs="黑体"/>
          <w:snapToGrid w:val="0"/>
          <w:sz w:val="32"/>
          <w:szCs w:val="32"/>
          <w:lang w:val="en-US" w:bidi="ar"/>
        </w:rPr>
      </w:pPr>
      <w:r>
        <w:rPr>
          <w:rFonts w:ascii="黑体" w:eastAsia="黑体" w:hAnsi="黑体" w:cs="黑体" w:hint="eastAsia"/>
          <w:snapToGrid w:val="0"/>
          <w:sz w:val="32"/>
          <w:szCs w:val="32"/>
          <w:lang w:val="en-US" w:bidi="ar"/>
        </w:rPr>
        <w:lastRenderedPageBreak/>
        <w:t>三、深入推进消防安全专项整治。</w:t>
      </w:r>
    </w:p>
    <w:p w14:paraId="32BA15AC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对室内外消火栓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自动喷水灭火系统要加强检查频次，确保完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好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有效。对于火灾自动报警系统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气体灭火系统等固定消防设施，要定期开展维护保养，确保完整好用。对于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“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专家查隐患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”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检查出的问题要按照国家技术要求尽快落实整改措施，对于影响灭火救援和疏散逃生的外墙、广告牌等阻碍物占用、堵塞消防车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、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通道和登高作业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面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的要果断采取搬离、清理、拆除措施。</w:t>
      </w:r>
    </w:p>
    <w:p w14:paraId="27DE44FF" w14:textId="77777777" w:rsidR="00F667B6" w:rsidRDefault="00000000">
      <w:pPr>
        <w:snapToGrid w:val="0"/>
        <w:spacing w:line="360" w:lineRule="auto"/>
        <w:ind w:firstLineChars="200" w:firstLine="640"/>
        <w:jc w:val="both"/>
        <w:rPr>
          <w:rFonts w:ascii="黑体" w:eastAsia="黑体" w:hAnsi="黑体" w:cs="黑体"/>
          <w:snapToGrid w:val="0"/>
          <w:sz w:val="32"/>
          <w:szCs w:val="32"/>
          <w:lang w:val="en-US" w:bidi="ar"/>
        </w:rPr>
      </w:pPr>
      <w:r>
        <w:rPr>
          <w:rFonts w:ascii="黑体" w:eastAsia="黑体" w:hAnsi="黑体" w:cs="黑体" w:hint="eastAsia"/>
          <w:snapToGrid w:val="0"/>
          <w:sz w:val="32"/>
          <w:szCs w:val="32"/>
          <w:lang w:val="en-US" w:bidi="ar"/>
        </w:rPr>
        <w:t>四、</w:t>
      </w:r>
      <w:r>
        <w:rPr>
          <w:rFonts w:ascii="黑体" w:eastAsia="黑体" w:hAnsi="黑体" w:cs="黑体" w:hint="eastAsia"/>
          <w:sz w:val="32"/>
          <w:szCs w:val="32"/>
          <w:lang w:val="en-US"/>
        </w:rPr>
        <w:t>强化责任追究，</w:t>
      </w:r>
      <w:r>
        <w:rPr>
          <w:rFonts w:ascii="黑体" w:eastAsia="黑体" w:hAnsi="黑体" w:cs="黑体" w:hint="eastAsia"/>
          <w:snapToGrid w:val="0"/>
          <w:sz w:val="32"/>
          <w:szCs w:val="32"/>
          <w:lang w:val="en-US" w:bidi="ar"/>
        </w:rPr>
        <w:t>严查、严管、严肃追责。</w:t>
      </w:r>
    </w:p>
    <w:p w14:paraId="1509B87D" w14:textId="77777777" w:rsidR="00F667B6" w:rsidRDefault="00000000">
      <w:pPr>
        <w:spacing w:line="360" w:lineRule="auto"/>
        <w:ind w:firstLineChars="200" w:firstLine="640"/>
        <w:jc w:val="both"/>
        <w:rPr>
          <w:rFonts w:ascii="仿宋_GB2312" w:eastAsia="仿宋_GB2312" w:hAnsi="方正小标宋简体"/>
          <w:sz w:val="32"/>
          <w:szCs w:val="32"/>
          <w:lang w:val="en-US"/>
        </w:rPr>
      </w:pP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各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部门务必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要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高度重视，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坚持问题导向，主动作为，全面彻底消除消防隐患。公司安委会将采</w:t>
      </w:r>
      <w:r>
        <w:rPr>
          <w:rFonts w:ascii="仿宋_GB2312" w:eastAsia="仿宋_GB2312" w:hAnsi="仿宋_GB2312" w:cs="仿宋_GB2312" w:hint="eastAsia"/>
          <w:snapToGrid w:val="0"/>
          <w:sz w:val="32"/>
          <w:szCs w:val="32"/>
          <w:lang w:val="en-US" w:bidi="ar"/>
        </w:rPr>
        <w:t>取“四不两直”</w:t>
      </w:r>
      <w:r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  <w:t>方式对冬春火灾防控工作进行不定期检查，</w:t>
      </w:r>
      <w:r>
        <w:rPr>
          <w:rFonts w:ascii="仿宋_GB2312" w:eastAsia="仿宋_GB2312" w:hAnsi="方正小标宋简体" w:hint="eastAsia"/>
          <w:sz w:val="32"/>
          <w:szCs w:val="32"/>
          <w:lang w:val="en-US"/>
        </w:rPr>
        <w:t>对重大隐患查不出，查出后不跟踪落实、不督促、不整改的，要严肃追责问责。</w:t>
      </w:r>
    </w:p>
    <w:p w14:paraId="30F762AF" w14:textId="77777777" w:rsidR="00F667B6" w:rsidRDefault="00F667B6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</w:p>
    <w:p w14:paraId="1D91B429" w14:textId="77777777" w:rsidR="00F667B6" w:rsidRDefault="00F667B6">
      <w:pPr>
        <w:snapToGrid w:val="0"/>
        <w:spacing w:line="360" w:lineRule="auto"/>
        <w:ind w:firstLineChars="200" w:firstLine="640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</w:p>
    <w:p w14:paraId="79B9418A" w14:textId="77777777" w:rsidR="00F667B6" w:rsidRDefault="00F667B6">
      <w:pPr>
        <w:snapToGrid w:val="0"/>
        <w:spacing w:line="360" w:lineRule="auto"/>
        <w:jc w:val="both"/>
        <w:rPr>
          <w:rFonts w:ascii="仿宋_GB2312" w:eastAsia="仿宋_GB2312" w:hAnsi="仿宋_GB2312" w:cs="仿宋_GB2312"/>
          <w:snapToGrid w:val="0"/>
          <w:sz w:val="32"/>
          <w:szCs w:val="32"/>
          <w:lang w:val="en-US" w:bidi="ar"/>
        </w:rPr>
      </w:pPr>
    </w:p>
    <w:p w14:paraId="53143142" w14:textId="77777777" w:rsidR="00F667B6" w:rsidRDefault="00000000">
      <w:pPr>
        <w:spacing w:line="360" w:lineRule="auto"/>
        <w:ind w:firstLineChars="1329" w:firstLine="4107"/>
        <w:rPr>
          <w:rFonts w:ascii="仿宋_GB2312" w:eastAsia="仿宋_GB2312" w:hAnsi="仿宋_GB2312" w:cs="仿宋_GB2312"/>
          <w:sz w:val="32"/>
          <w:szCs w:val="32"/>
          <w:lang w:val="en-US"/>
        </w:rPr>
      </w:pPr>
      <w:r>
        <w:rPr>
          <w:rFonts w:ascii="仿宋_GB2312" w:eastAsia="仿宋_GB2312" w:hAnsi="仿宋_GB2312" w:cs="仿宋_GB2312" w:hint="eastAsia"/>
          <w:color w:val="000007"/>
          <w:spacing w:val="-11"/>
          <w:sz w:val="32"/>
          <w:szCs w:val="32"/>
          <w:lang w:val="en-US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爱琴海公司安全管理委员会</w:t>
      </w:r>
      <w:r>
        <w:rPr>
          <w:rFonts w:ascii="仿宋_GB2312" w:eastAsia="仿宋_GB2312" w:hint="eastAsia"/>
          <w:sz w:val="32"/>
          <w:szCs w:val="32"/>
          <w:lang w:val="en-US"/>
        </w:rPr>
        <w:t>办公室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           </w:t>
      </w:r>
      <w:r>
        <w:rPr>
          <w:rFonts w:ascii="仿宋_GB2312" w:eastAsia="仿宋_GB2312" w:hAnsi="仿宋_GB2312" w:cs="仿宋_GB2312" w:hint="eastAsia"/>
          <w:sz w:val="32"/>
          <w:szCs w:val="32"/>
          <w:lang w:val="en-US"/>
        </w:rPr>
        <w:t xml:space="preserve">    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  <w:lang w:val="en-US"/>
        </w:rPr>
        <w:t xml:space="preserve">            </w:t>
      </w:r>
    </w:p>
    <w:p w14:paraId="48B2A0FF" w14:textId="77777777" w:rsidR="00F667B6" w:rsidRDefault="00000000">
      <w:pPr>
        <w:spacing w:line="360" w:lineRule="auto"/>
        <w:ind w:firstLineChars="1800" w:firstLine="5760"/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  <w:r>
        <w:rPr>
          <w:rFonts w:ascii="仿宋_GB2312" w:eastAsia="仿宋_GB2312" w:hAnsi="仿宋_GB2312" w:cs="仿宋_GB2312" w:hint="eastAsia"/>
          <w:sz w:val="32"/>
          <w:szCs w:val="32"/>
          <w:lang w:val="en-US"/>
        </w:rPr>
        <w:t>2024年1月11日</w:t>
      </w:r>
    </w:p>
    <w:p w14:paraId="07D71F52" w14:textId="77777777" w:rsidR="00F667B6" w:rsidRDefault="00F667B6">
      <w:pPr>
        <w:spacing w:line="360" w:lineRule="auto"/>
        <w:ind w:firstLineChars="1500" w:firstLine="4800"/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62D9479B" w14:textId="77777777" w:rsidR="00F667B6" w:rsidRDefault="00F667B6">
      <w:pPr>
        <w:spacing w:line="360" w:lineRule="auto"/>
        <w:ind w:firstLineChars="1500" w:firstLine="4800"/>
        <w:jc w:val="both"/>
        <w:rPr>
          <w:rFonts w:ascii="仿宋_GB2312" w:eastAsia="仿宋_GB2312" w:hAnsi="仿宋_GB2312" w:cs="仿宋_GB2312"/>
          <w:sz w:val="32"/>
          <w:szCs w:val="32"/>
          <w:lang w:val="en-US"/>
        </w:rPr>
      </w:pPr>
    </w:p>
    <w:p w14:paraId="548ABF8C" w14:textId="77777777" w:rsidR="00F667B6" w:rsidRDefault="00F667B6">
      <w:pPr>
        <w:spacing w:line="360" w:lineRule="auto"/>
        <w:jc w:val="both"/>
        <w:rPr>
          <w:rFonts w:ascii="仿宋_GB2312" w:eastAsia="仿宋_GB2312" w:hAnsi="仿宋_GB2312" w:cs="仿宋_GB2312" w:hint="eastAsia"/>
          <w:sz w:val="32"/>
          <w:szCs w:val="32"/>
          <w:lang w:val="en-US"/>
        </w:rPr>
      </w:pPr>
    </w:p>
    <w:p w14:paraId="69E350CC" w14:textId="77777777" w:rsidR="00F667B6" w:rsidRDefault="00F667B6">
      <w:pPr>
        <w:ind w:firstLineChars="1500" w:firstLine="3150"/>
        <w:jc w:val="both"/>
        <w:rPr>
          <w:rFonts w:ascii="仿宋_GB2312" w:eastAsia="仿宋_GB2312" w:hAnsi="仿宋_GB2312" w:cs="仿宋_GB2312"/>
          <w:sz w:val="21"/>
          <w:szCs w:val="21"/>
          <w:lang w:val="en-US"/>
        </w:rPr>
      </w:pPr>
    </w:p>
    <w:p w14:paraId="509F9460" w14:textId="77777777" w:rsidR="00F667B6" w:rsidRDefault="00000000">
      <w:pPr>
        <w:tabs>
          <w:tab w:val="left" w:pos="670"/>
        </w:tabs>
        <w:snapToGrid w:val="0"/>
        <w:spacing w:line="20" w:lineRule="atLeast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color w:val="000007"/>
          <w:sz w:val="30"/>
          <w:szCs w:val="30"/>
        </w:rPr>
        <w:t>抄</w:t>
      </w:r>
      <w:r>
        <w:rPr>
          <w:rFonts w:ascii="仿宋_GB2312" w:eastAsia="仿宋_GB2312" w:hAnsi="仿宋_GB2312" w:cs="仿宋_GB2312" w:hint="eastAsia"/>
          <w:color w:val="000007"/>
          <w:sz w:val="30"/>
          <w:szCs w:val="30"/>
        </w:rPr>
        <w:tab/>
        <w:t>送</w:t>
      </w:r>
      <w:r>
        <w:rPr>
          <w:rFonts w:ascii="仿宋_GB2312" w:eastAsia="仿宋_GB2312" w:hAnsi="仿宋_GB2312" w:cs="仿宋_GB2312" w:hint="eastAsia"/>
          <w:color w:val="000007"/>
          <w:spacing w:val="-3"/>
          <w:sz w:val="30"/>
          <w:szCs w:val="30"/>
        </w:rPr>
        <w:t>：</w:t>
      </w:r>
      <w:r>
        <w:rPr>
          <w:rFonts w:ascii="仿宋_GB2312" w:eastAsia="仿宋_GB2312" w:hAnsi="仿宋_GB2312" w:cs="仿宋_GB2312" w:hint="eastAsia"/>
          <w:color w:val="000007"/>
          <w:sz w:val="30"/>
          <w:szCs w:val="30"/>
        </w:rPr>
        <w:t>总</w:t>
      </w:r>
      <w:r>
        <w:rPr>
          <w:rFonts w:ascii="仿宋_GB2312" w:eastAsia="仿宋_GB2312" w:hAnsi="仿宋_GB2312" w:cs="仿宋_GB2312" w:hint="eastAsia"/>
          <w:color w:val="000007"/>
          <w:sz w:val="30"/>
          <w:szCs w:val="30"/>
          <w:lang w:val="en-US"/>
        </w:rPr>
        <w:t>经</w:t>
      </w:r>
      <w:r>
        <w:rPr>
          <w:rFonts w:ascii="仿宋_GB2312" w:eastAsia="仿宋_GB2312" w:hAnsi="仿宋_GB2312" w:cs="仿宋_GB2312" w:hint="eastAsia"/>
          <w:color w:val="000007"/>
          <w:sz w:val="30"/>
          <w:szCs w:val="30"/>
        </w:rPr>
        <w:t>办</w:t>
      </w:r>
      <w:r>
        <w:rPr>
          <w:rFonts w:ascii="仿宋_GB2312" w:eastAsia="仿宋_GB2312" w:hAnsi="仿宋_GB2312" w:cs="仿宋_GB2312" w:hint="eastAsia"/>
          <w:color w:val="000007"/>
          <w:spacing w:val="-3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7"/>
          <w:sz w:val="30"/>
          <w:szCs w:val="30"/>
        </w:rPr>
        <w:t>各部门</w:t>
      </w:r>
    </w:p>
    <w:p w14:paraId="08871E07" w14:textId="30F0595B" w:rsidR="00F667B6" w:rsidRPr="002B7D0C" w:rsidRDefault="00000000">
      <w:pPr>
        <w:tabs>
          <w:tab w:val="left" w:pos="5710"/>
        </w:tabs>
        <w:snapToGrid w:val="0"/>
        <w:spacing w:after="36" w:line="20" w:lineRule="atLeast"/>
        <w:rPr>
          <w:rFonts w:ascii="仿宋_GB2312" w:eastAsia="仿宋_GB2312" w:hAnsi="仿宋_GB2312" w:cs="仿宋_GB2312" w:hint="eastAsia"/>
          <w:color w:val="000007"/>
          <w:spacing w:val="-68"/>
          <w:sz w:val="30"/>
          <w:szCs w:val="30"/>
          <w:lang w:val="en-US"/>
        </w:rPr>
      </w:pP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泰安市文化旅游发展集团商业运营管理有限公司爱琴海公司</w:t>
      </w:r>
      <w:r w:rsidR="00C93FD4">
        <w:rPr>
          <w:rFonts w:ascii="仿宋_GB2312" w:eastAsia="仿宋_GB2312" w:hAnsi="仿宋_GB2312" w:cs="仿宋_GB2312"/>
          <w:noProof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198760" wp14:editId="40198622">
                <wp:simplePos x="0" y="0"/>
                <wp:positionH relativeFrom="page">
                  <wp:posOffset>907415</wp:posOffset>
                </wp:positionH>
                <wp:positionV relativeFrom="paragraph">
                  <wp:posOffset>425450</wp:posOffset>
                </wp:positionV>
                <wp:extent cx="5870575" cy="635"/>
                <wp:effectExtent l="21590" t="19050" r="13335" b="18415"/>
                <wp:wrapTopAndBottom/>
                <wp:docPr id="838732955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0575" cy="635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8F7CD" id="Line 29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45pt,33.5pt" to="533.7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" strokecolor="red" strokeweight="2.05pt">
                <w10:wrap type="topAndBottom" anchorx="page"/>
              </v:line>
            </w:pict>
          </mc:Fallback>
        </mc:AlternateContent>
      </w:r>
      <w:r w:rsidR="00C93FD4">
        <w:rPr>
          <w:rFonts w:ascii="仿宋_GB2312" w:eastAsia="仿宋_GB2312" w:hAnsi="仿宋_GB2312" w:cs="仿宋_GB2312"/>
          <w:noProof/>
          <w:spacing w:val="-57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6B5C78" wp14:editId="356AF657">
                <wp:simplePos x="0" y="0"/>
                <wp:positionH relativeFrom="page">
                  <wp:posOffset>913130</wp:posOffset>
                </wp:positionH>
                <wp:positionV relativeFrom="paragraph">
                  <wp:posOffset>99695</wp:posOffset>
                </wp:positionV>
                <wp:extent cx="5838825" cy="635"/>
                <wp:effectExtent l="17780" t="17145" r="20320" b="20320"/>
                <wp:wrapTopAndBottom/>
                <wp:docPr id="49921750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635"/>
                        </a:xfrm>
                        <a:prstGeom prst="line">
                          <a:avLst/>
                        </a:prstGeom>
                        <a:noFill/>
                        <a:ln w="2603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22E60" id="Line 14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9pt,7.85pt" to="531.6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" strokecolor="red" strokeweight="2.05pt">
                <w10:wrap type="topAndBottom" anchorx="page"/>
              </v:line>
            </w:pict>
          </mc:Fallback>
        </mc:AlternateConten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工程物业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</w:rPr>
        <w:t>部20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24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color w:val="000007"/>
          <w:spacing w:val="-57"/>
          <w:sz w:val="30"/>
          <w:szCs w:val="30"/>
          <w:lang w:val="en-US"/>
        </w:rPr>
        <w:t>1月1</w:t>
      </w:r>
    </w:p>
    <w:sectPr w:rsidR="00F667B6" w:rsidRPr="002B7D0C">
      <w:footerReference w:type="default" r:id="rId7"/>
      <w:pgSz w:w="11910" w:h="16840"/>
      <w:pgMar w:top="1100" w:right="1260" w:bottom="655" w:left="142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99FDB" w14:textId="77777777" w:rsidR="000C4905" w:rsidRDefault="000C4905">
      <w:r>
        <w:separator/>
      </w:r>
    </w:p>
  </w:endnote>
  <w:endnote w:type="continuationSeparator" w:id="0">
    <w:p w14:paraId="0DD616E2" w14:textId="77777777" w:rsidR="000C4905" w:rsidRDefault="000C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DB8AD" w14:textId="77777777" w:rsidR="00F667B6" w:rsidRDefault="00F667B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8946" w14:textId="77777777" w:rsidR="000C4905" w:rsidRDefault="000C4905">
      <w:r>
        <w:separator/>
      </w:r>
    </w:p>
  </w:footnote>
  <w:footnote w:type="continuationSeparator" w:id="0">
    <w:p w14:paraId="06C1FFFB" w14:textId="77777777" w:rsidR="000C4905" w:rsidRDefault="000C4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EyZWFlOTUzNTI2NmEyNzBlYmI2ZTVlMmE3Nzc1YzQifQ=="/>
  </w:docVars>
  <w:rsids>
    <w:rsidRoot w:val="00F667B6"/>
    <w:rsid w:val="000C4905"/>
    <w:rsid w:val="002B7D0C"/>
    <w:rsid w:val="00C93FD4"/>
    <w:rsid w:val="00F667B6"/>
    <w:rsid w:val="011B3290"/>
    <w:rsid w:val="01C85BD4"/>
    <w:rsid w:val="023027D8"/>
    <w:rsid w:val="023943B6"/>
    <w:rsid w:val="028767BD"/>
    <w:rsid w:val="03CF58CA"/>
    <w:rsid w:val="04D400C1"/>
    <w:rsid w:val="04E52A60"/>
    <w:rsid w:val="052B751C"/>
    <w:rsid w:val="05E1462D"/>
    <w:rsid w:val="060B4B2A"/>
    <w:rsid w:val="06550AEF"/>
    <w:rsid w:val="06790E14"/>
    <w:rsid w:val="07050EAA"/>
    <w:rsid w:val="081465C7"/>
    <w:rsid w:val="089A00B1"/>
    <w:rsid w:val="089B7149"/>
    <w:rsid w:val="09EF3642"/>
    <w:rsid w:val="0A000652"/>
    <w:rsid w:val="0A3730BD"/>
    <w:rsid w:val="0A4747E3"/>
    <w:rsid w:val="0ADF3032"/>
    <w:rsid w:val="0C0E1512"/>
    <w:rsid w:val="0CDB1467"/>
    <w:rsid w:val="0D1904D8"/>
    <w:rsid w:val="0D6F7730"/>
    <w:rsid w:val="0EDE1004"/>
    <w:rsid w:val="0EEC324E"/>
    <w:rsid w:val="10C75DB2"/>
    <w:rsid w:val="112C6057"/>
    <w:rsid w:val="124402A5"/>
    <w:rsid w:val="125E66E4"/>
    <w:rsid w:val="127E2853"/>
    <w:rsid w:val="13203E5A"/>
    <w:rsid w:val="1325739E"/>
    <w:rsid w:val="1348781B"/>
    <w:rsid w:val="149A432E"/>
    <w:rsid w:val="14AB6124"/>
    <w:rsid w:val="16337E88"/>
    <w:rsid w:val="166A6324"/>
    <w:rsid w:val="16E102DA"/>
    <w:rsid w:val="16E155D9"/>
    <w:rsid w:val="16E42F30"/>
    <w:rsid w:val="1736699E"/>
    <w:rsid w:val="179B3F36"/>
    <w:rsid w:val="185619D0"/>
    <w:rsid w:val="1A0B7593"/>
    <w:rsid w:val="1AB772D9"/>
    <w:rsid w:val="1AD4708A"/>
    <w:rsid w:val="1B2C7ABC"/>
    <w:rsid w:val="1B8C2514"/>
    <w:rsid w:val="1BBB1E72"/>
    <w:rsid w:val="1BBE757B"/>
    <w:rsid w:val="1BEE6044"/>
    <w:rsid w:val="1E4F7175"/>
    <w:rsid w:val="1F6D61B8"/>
    <w:rsid w:val="20435783"/>
    <w:rsid w:val="23D86009"/>
    <w:rsid w:val="24D04C15"/>
    <w:rsid w:val="258779C6"/>
    <w:rsid w:val="267A11BB"/>
    <w:rsid w:val="27056CA7"/>
    <w:rsid w:val="27CB5475"/>
    <w:rsid w:val="28B20DDF"/>
    <w:rsid w:val="291211DE"/>
    <w:rsid w:val="292911DD"/>
    <w:rsid w:val="2965070D"/>
    <w:rsid w:val="29F15C38"/>
    <w:rsid w:val="2AB758C9"/>
    <w:rsid w:val="2B0D4CF3"/>
    <w:rsid w:val="2B446ADE"/>
    <w:rsid w:val="2BD6133D"/>
    <w:rsid w:val="2C1C5A17"/>
    <w:rsid w:val="2C38358F"/>
    <w:rsid w:val="2DA6683C"/>
    <w:rsid w:val="2E861CBA"/>
    <w:rsid w:val="2FB76E96"/>
    <w:rsid w:val="305B7A94"/>
    <w:rsid w:val="30D14C1A"/>
    <w:rsid w:val="31940FA8"/>
    <w:rsid w:val="31FC559A"/>
    <w:rsid w:val="322D735A"/>
    <w:rsid w:val="327318E0"/>
    <w:rsid w:val="32AF2197"/>
    <w:rsid w:val="32EB564E"/>
    <w:rsid w:val="32F130F5"/>
    <w:rsid w:val="32FB3683"/>
    <w:rsid w:val="33724D1B"/>
    <w:rsid w:val="34CC0624"/>
    <w:rsid w:val="358B0606"/>
    <w:rsid w:val="35F36CC8"/>
    <w:rsid w:val="36EF3725"/>
    <w:rsid w:val="376F2FFF"/>
    <w:rsid w:val="37D8588D"/>
    <w:rsid w:val="38205838"/>
    <w:rsid w:val="38642C82"/>
    <w:rsid w:val="39DC5FBD"/>
    <w:rsid w:val="3A0D6176"/>
    <w:rsid w:val="3A190846"/>
    <w:rsid w:val="3A7C32FC"/>
    <w:rsid w:val="3B9E1819"/>
    <w:rsid w:val="3C214215"/>
    <w:rsid w:val="3C475574"/>
    <w:rsid w:val="3CBC54B4"/>
    <w:rsid w:val="3CBF27AD"/>
    <w:rsid w:val="3D0B5979"/>
    <w:rsid w:val="3EC659FA"/>
    <w:rsid w:val="3FA85719"/>
    <w:rsid w:val="401D2E8B"/>
    <w:rsid w:val="410E6364"/>
    <w:rsid w:val="41514B93"/>
    <w:rsid w:val="429D02B3"/>
    <w:rsid w:val="42C31CE3"/>
    <w:rsid w:val="43541BF4"/>
    <w:rsid w:val="447C7596"/>
    <w:rsid w:val="45DB0E8D"/>
    <w:rsid w:val="473E02B7"/>
    <w:rsid w:val="47657076"/>
    <w:rsid w:val="47C244E3"/>
    <w:rsid w:val="482A0149"/>
    <w:rsid w:val="4A325AB6"/>
    <w:rsid w:val="4A4A2ACF"/>
    <w:rsid w:val="4A565917"/>
    <w:rsid w:val="4A7242F5"/>
    <w:rsid w:val="4A7C4F0F"/>
    <w:rsid w:val="4ADD1B95"/>
    <w:rsid w:val="4B704B56"/>
    <w:rsid w:val="4B923D95"/>
    <w:rsid w:val="4BE81662"/>
    <w:rsid w:val="4BEF07BA"/>
    <w:rsid w:val="4BF5690F"/>
    <w:rsid w:val="4DC06A6A"/>
    <w:rsid w:val="4DC4353E"/>
    <w:rsid w:val="4E6440AF"/>
    <w:rsid w:val="4F8913D4"/>
    <w:rsid w:val="4FA876DB"/>
    <w:rsid w:val="512A30EF"/>
    <w:rsid w:val="51520F4F"/>
    <w:rsid w:val="520F7AD9"/>
    <w:rsid w:val="52362D25"/>
    <w:rsid w:val="523F18E8"/>
    <w:rsid w:val="52907378"/>
    <w:rsid w:val="53357A87"/>
    <w:rsid w:val="53A77DCC"/>
    <w:rsid w:val="545F423B"/>
    <w:rsid w:val="54B55F5A"/>
    <w:rsid w:val="54BC6584"/>
    <w:rsid w:val="54BE2F46"/>
    <w:rsid w:val="54F061B5"/>
    <w:rsid w:val="550901DF"/>
    <w:rsid w:val="552C5A09"/>
    <w:rsid w:val="56D74831"/>
    <w:rsid w:val="570D4DDD"/>
    <w:rsid w:val="57973840"/>
    <w:rsid w:val="57F45240"/>
    <w:rsid w:val="58C60EB9"/>
    <w:rsid w:val="58C66285"/>
    <w:rsid w:val="5927463D"/>
    <w:rsid w:val="593323D3"/>
    <w:rsid w:val="59B56E78"/>
    <w:rsid w:val="5A3D59C3"/>
    <w:rsid w:val="5A6F20DD"/>
    <w:rsid w:val="5AE10BD4"/>
    <w:rsid w:val="5AF67C81"/>
    <w:rsid w:val="5AF85806"/>
    <w:rsid w:val="5BD06385"/>
    <w:rsid w:val="5BD40F23"/>
    <w:rsid w:val="5C4E1CEB"/>
    <w:rsid w:val="5C587A42"/>
    <w:rsid w:val="5D4F61EB"/>
    <w:rsid w:val="5D6C1827"/>
    <w:rsid w:val="5DD72473"/>
    <w:rsid w:val="5FE5356E"/>
    <w:rsid w:val="601608F3"/>
    <w:rsid w:val="61C03ECB"/>
    <w:rsid w:val="61D64163"/>
    <w:rsid w:val="61DD6FB6"/>
    <w:rsid w:val="61F05BC0"/>
    <w:rsid w:val="628B4531"/>
    <w:rsid w:val="62D43425"/>
    <w:rsid w:val="63072182"/>
    <w:rsid w:val="63232CC9"/>
    <w:rsid w:val="6390559E"/>
    <w:rsid w:val="63965D09"/>
    <w:rsid w:val="646C7108"/>
    <w:rsid w:val="6520217C"/>
    <w:rsid w:val="65EF6D4D"/>
    <w:rsid w:val="65F62D83"/>
    <w:rsid w:val="6600411A"/>
    <w:rsid w:val="67C9588E"/>
    <w:rsid w:val="681906A9"/>
    <w:rsid w:val="682E35D8"/>
    <w:rsid w:val="683D3BA2"/>
    <w:rsid w:val="684869E5"/>
    <w:rsid w:val="684A764D"/>
    <w:rsid w:val="68E5638C"/>
    <w:rsid w:val="691B7D56"/>
    <w:rsid w:val="698F3F38"/>
    <w:rsid w:val="6A8D496B"/>
    <w:rsid w:val="6AB15DEF"/>
    <w:rsid w:val="6AB204F0"/>
    <w:rsid w:val="6B39228C"/>
    <w:rsid w:val="6BE40285"/>
    <w:rsid w:val="6C0F65E8"/>
    <w:rsid w:val="6C310728"/>
    <w:rsid w:val="6CB10CA0"/>
    <w:rsid w:val="6D970ACF"/>
    <w:rsid w:val="6E742E7A"/>
    <w:rsid w:val="6EE1541A"/>
    <w:rsid w:val="6FAF6482"/>
    <w:rsid w:val="709A5CAE"/>
    <w:rsid w:val="71A2203E"/>
    <w:rsid w:val="71E94244"/>
    <w:rsid w:val="72353580"/>
    <w:rsid w:val="724D4594"/>
    <w:rsid w:val="72A153D5"/>
    <w:rsid w:val="73AA1A25"/>
    <w:rsid w:val="73D2575F"/>
    <w:rsid w:val="747F5062"/>
    <w:rsid w:val="74D6754A"/>
    <w:rsid w:val="74EC71F7"/>
    <w:rsid w:val="763B75EC"/>
    <w:rsid w:val="764D262F"/>
    <w:rsid w:val="76B575AF"/>
    <w:rsid w:val="76B84C98"/>
    <w:rsid w:val="77037B42"/>
    <w:rsid w:val="77380CAD"/>
    <w:rsid w:val="79082012"/>
    <w:rsid w:val="790C676C"/>
    <w:rsid w:val="79A3594E"/>
    <w:rsid w:val="7A0B3779"/>
    <w:rsid w:val="7A672C85"/>
    <w:rsid w:val="7AE52476"/>
    <w:rsid w:val="7BD77DB7"/>
    <w:rsid w:val="7C8A21F9"/>
    <w:rsid w:val="7CE01DCE"/>
    <w:rsid w:val="7CE87DA1"/>
    <w:rsid w:val="7DA31FEC"/>
    <w:rsid w:val="7DD454CB"/>
    <w:rsid w:val="7E1352F2"/>
    <w:rsid w:val="7E56282A"/>
    <w:rsid w:val="7ED34956"/>
    <w:rsid w:val="7F0828CC"/>
    <w:rsid w:val="7F3C5C29"/>
    <w:rsid w:val="7F8C4D34"/>
    <w:rsid w:val="7FF5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BF4D9B"/>
  <w15:docId w15:val="{7A7A524E-7D58-4B73-85C1-E8DB7F41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sz w:val="36"/>
      <w:szCs w:val="36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autoRedefine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53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云南湄公河集团有限公司文件</dc:title>
  <dc:creator>Admin</dc:creator>
  <cp:lastModifiedBy>相晨 张</cp:lastModifiedBy>
  <cp:revision>3</cp:revision>
  <cp:lastPrinted>2021-02-08T09:45:00Z</cp:lastPrinted>
  <dcterms:created xsi:type="dcterms:W3CDTF">2024-01-17T09:24:00Z</dcterms:created>
  <dcterms:modified xsi:type="dcterms:W3CDTF">2024-01-17T09:24:00Z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2020-05-17T00:00:00Z</vt:filetime>
  </property>
  <property fmtid="{D5CDD505-2E9C-101B-9397-08002B2CF9AE}" pid="5" name="KSOProductBuildVer">
    <vt:lpwstr>2052-12.1.0.16120</vt:lpwstr>
  </property>
  <property fmtid="{D5CDD505-2E9C-101B-9397-08002B2CF9AE}" pid="6" name="ICV">
    <vt:lpwstr>4D41A5BE44DD4D88998A4E94963BC927</vt:lpwstr>
  </property>
</Properties>
</file>