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DDEDD7" w14:textId="77777777" w:rsidR="000B0A46" w:rsidRDefault="000B0A46" w:rsidP="000B0A46">
      <w:pPr>
        <w:pStyle w:val="Titolo2"/>
      </w:pPr>
      <w:r>
        <w:t>Capitolo 1 – Introduzione a NATS e architetture a microservizi event-</w:t>
      </w:r>
      <w:proofErr w:type="spellStart"/>
      <w:r>
        <w:t>driven</w:t>
      </w:r>
      <w:proofErr w:type="spellEnd"/>
    </w:p>
    <w:p w14:paraId="23FA4F23" w14:textId="77777777" w:rsidR="000B0A46" w:rsidRDefault="000B0A46" w:rsidP="000B0A46">
      <w:pPr>
        <w:numPr>
          <w:ilvl w:val="0"/>
          <w:numId w:val="1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 xml:space="preserve">Perché un </w:t>
      </w:r>
      <w:proofErr w:type="spellStart"/>
      <w:r>
        <w:rPr>
          <w:rStyle w:val="Enfasigrassetto"/>
          <w:rFonts w:eastAsiaTheme="majorEastAsia"/>
        </w:rPr>
        <w:t>message</w:t>
      </w:r>
      <w:proofErr w:type="spellEnd"/>
      <w:r>
        <w:rPr>
          <w:rStyle w:val="Enfasigrassetto"/>
          <w:rFonts w:eastAsiaTheme="majorEastAsia"/>
        </w:rPr>
        <w:t xml:space="preserve"> broker?</w:t>
      </w:r>
      <w:r>
        <w:br/>
        <w:t>1.1. Comunicazione sincrona vs asincrona</w:t>
      </w:r>
      <w:r>
        <w:br/>
        <w:t>1.2. I limiti delle chiamate HTTP dirette</w:t>
      </w:r>
      <w:r>
        <w:br/>
        <w:t>1.3. Vantaggi di resilienza, scalabilità e decoupling</w:t>
      </w:r>
    </w:p>
    <w:p w14:paraId="54BAB91F" w14:textId="77777777" w:rsidR="000B0A46" w:rsidRDefault="000B0A46" w:rsidP="000B0A46">
      <w:pPr>
        <w:numPr>
          <w:ilvl w:val="0"/>
          <w:numId w:val="1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Cos’è NATS</w:t>
      </w:r>
      <w:r>
        <w:br/>
        <w:t>2.1. Storia e filosofia “</w:t>
      </w:r>
      <w:proofErr w:type="spellStart"/>
      <w:r>
        <w:t>simple</w:t>
      </w:r>
      <w:proofErr w:type="spellEnd"/>
      <w:r>
        <w:t xml:space="preserve"> &amp; </w:t>
      </w:r>
      <w:proofErr w:type="spellStart"/>
      <w:r>
        <w:t>performant</w:t>
      </w:r>
      <w:proofErr w:type="spellEnd"/>
      <w:r>
        <w:t>”</w:t>
      </w:r>
      <w:r>
        <w:br/>
        <w:t xml:space="preserve">2.2. Architettura di base (server, cluster, </w:t>
      </w:r>
      <w:proofErr w:type="spellStart"/>
      <w:r>
        <w:t>leafnodes</w:t>
      </w:r>
      <w:proofErr w:type="spellEnd"/>
      <w:r>
        <w:t>)</w:t>
      </w:r>
      <w:r>
        <w:br/>
        <w:t xml:space="preserve">2.3. </w:t>
      </w:r>
      <w:proofErr w:type="spellStart"/>
      <w:r>
        <w:t>Subjects</w:t>
      </w:r>
      <w:proofErr w:type="spellEnd"/>
      <w:r>
        <w:t xml:space="preserve">, </w:t>
      </w:r>
      <w:proofErr w:type="spellStart"/>
      <w:r>
        <w:t>Channels</w:t>
      </w:r>
      <w:proofErr w:type="spellEnd"/>
      <w:r>
        <w:t xml:space="preserve"> e Wildcards</w:t>
      </w:r>
    </w:p>
    <w:p w14:paraId="1A5CB813" w14:textId="77777777" w:rsidR="000B0A46" w:rsidRDefault="000B0A46" w:rsidP="000B0A46">
      <w:pPr>
        <w:numPr>
          <w:ilvl w:val="0"/>
          <w:numId w:val="1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Componenti chiave</w:t>
      </w:r>
      <w:r>
        <w:br/>
        <w:t>3.1. Publisher</w:t>
      </w:r>
      <w:r>
        <w:br/>
        <w:t xml:space="preserve">3.2. </w:t>
      </w:r>
      <w:proofErr w:type="spellStart"/>
      <w:r>
        <w:t>Subscriber</w:t>
      </w:r>
      <w:proofErr w:type="spellEnd"/>
      <w:r>
        <w:br/>
        <w:t>3.3. NATS Server</w:t>
      </w:r>
      <w:r>
        <w:br/>
        <w:t xml:space="preserve">3.4. </w:t>
      </w:r>
      <w:proofErr w:type="spellStart"/>
      <w:r>
        <w:t>Subject</w:t>
      </w:r>
      <w:proofErr w:type="spellEnd"/>
      <w:r>
        <w:t>: il “canale” logico</w:t>
      </w:r>
    </w:p>
    <w:p w14:paraId="720E7443" w14:textId="77777777" w:rsidR="000B0A46" w:rsidRDefault="000B0A46" w:rsidP="000B0A46">
      <w:pPr>
        <w:numPr>
          <w:ilvl w:val="0"/>
          <w:numId w:val="1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Pattern di messaging</w:t>
      </w:r>
      <w:r>
        <w:br/>
        <w:t>4.1. Pub/Sub</w:t>
      </w:r>
      <w:r>
        <w:br/>
        <w:t xml:space="preserve">4.2. </w:t>
      </w:r>
      <w:proofErr w:type="spellStart"/>
      <w:r>
        <w:t>Request</w:t>
      </w:r>
      <w:proofErr w:type="spellEnd"/>
      <w:r>
        <w:t>/</w:t>
      </w:r>
      <w:proofErr w:type="spellStart"/>
      <w:r>
        <w:t>Reply</w:t>
      </w:r>
      <w:proofErr w:type="spellEnd"/>
      <w:r>
        <w:t xml:space="preserve"> (RPC asincrono)</w:t>
      </w:r>
      <w:r>
        <w:br/>
        <w:t>4.3. Queue Groups (bilanciamento del carico)</w:t>
      </w:r>
    </w:p>
    <w:p w14:paraId="2F8F137F" w14:textId="77777777" w:rsidR="000B0A46" w:rsidRDefault="000B0A46" w:rsidP="000B0A46">
      <w:pPr>
        <w:numPr>
          <w:ilvl w:val="0"/>
          <w:numId w:val="1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Zero Trust attraverso la messaggistica</w:t>
      </w:r>
      <w:r>
        <w:br/>
        <w:t>5.1. Decoupling dei servizi e verifica in tempo reale</w:t>
      </w:r>
      <w:r>
        <w:br/>
        <w:t>5.2. Flusso di autenticazione e autorizzazione via eventi</w:t>
      </w:r>
      <w:r>
        <w:br/>
        <w:t>5.3. Pro e contro di un approccio event-</w:t>
      </w:r>
      <w:proofErr w:type="spellStart"/>
      <w:r>
        <w:t>driven</w:t>
      </w:r>
      <w:proofErr w:type="spellEnd"/>
    </w:p>
    <w:p w14:paraId="1EEBAADB" w14:textId="77777777" w:rsidR="000B0A46" w:rsidRDefault="000B0A46" w:rsidP="000B0A46">
      <w:pPr>
        <w:numPr>
          <w:ilvl w:val="0"/>
          <w:numId w:val="1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Esempi esplicativi “a bassa tecnologia”</w:t>
      </w:r>
      <w:r>
        <w:br/>
        <w:t>6.1. Il sistema di caselle postali in ufficio</w:t>
      </w:r>
      <w:r>
        <w:br/>
        <w:t>6.2. La bacheca in mensa universitaria</w:t>
      </w:r>
    </w:p>
    <w:p w14:paraId="5206647B" w14:textId="77777777" w:rsidR="000B0A46" w:rsidRDefault="000B0A46" w:rsidP="000B0A46">
      <w:pPr>
        <w:numPr>
          <w:ilvl w:val="0"/>
          <w:numId w:val="1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Primi passi con Rust e NATS</w:t>
      </w:r>
      <w:r>
        <w:br/>
        <w:t>7.1. Dipendenze e setup del client</w:t>
      </w:r>
      <w:r>
        <w:br/>
        <w:t xml:space="preserve">7.2. Hello World: un semplice publisher e </w:t>
      </w:r>
      <w:proofErr w:type="spellStart"/>
      <w:r>
        <w:t>subscriber</w:t>
      </w:r>
      <w:proofErr w:type="spellEnd"/>
    </w:p>
    <w:p w14:paraId="5A49A31D" w14:textId="77777777" w:rsidR="000B0A46" w:rsidRDefault="00651CE2" w:rsidP="000B0A46">
      <w:pPr>
        <w:spacing w:after="0"/>
        <w:ind w:firstLine="0"/>
      </w:pPr>
      <w:r w:rsidRPr="00651CE2">
        <w:rPr>
          <w:noProof/>
          <w14:ligatures w14:val="standardContextual"/>
        </w:rPr>
        <w:pict w14:anchorId="7A031569">
          <v:rect id="_x0000_i1026" alt="" style="width:481.9pt;height:.05pt;mso-width-percent:0;mso-height-percent:0;mso-width-percent:0;mso-height-percent:0" o:hralign="center" o:hrstd="t" o:hr="t" fillcolor="#a0a0a0" stroked="f"/>
        </w:pict>
      </w:r>
    </w:p>
    <w:p w14:paraId="560386F8" w14:textId="77777777" w:rsidR="000B0A46" w:rsidRDefault="000B0A46" w:rsidP="000B0A46">
      <w:pPr>
        <w:pStyle w:val="Titolo3"/>
      </w:pPr>
      <w:r>
        <w:t>1. Introduzione</w:t>
      </w:r>
    </w:p>
    <w:p w14:paraId="605DC676" w14:textId="77777777" w:rsidR="000B0A46" w:rsidRDefault="000B0A46" w:rsidP="00204995">
      <w:r>
        <w:t>Nel mondo delle architetture a microservizi, ogni componente è responsabile di un compito ben definito e, idealmente, non deve conoscere i dettagli interni dei suoi “vicini”. Ma come coordinare i servizi senza incorrere nei problemi di latenza, blocchi e tight-</w:t>
      </w:r>
      <w:proofErr w:type="spellStart"/>
      <w:r>
        <w:t>coupling</w:t>
      </w:r>
      <w:proofErr w:type="spellEnd"/>
      <w:r>
        <w:t xml:space="preserve"> tipici delle chiamate HTTP dirette? La risposta è: </w:t>
      </w:r>
      <w:r>
        <w:rPr>
          <w:rStyle w:val="Enfasigrassetto"/>
          <w:rFonts w:eastAsiaTheme="majorEastAsia"/>
        </w:rPr>
        <w:t xml:space="preserve">un </w:t>
      </w:r>
      <w:proofErr w:type="spellStart"/>
      <w:r>
        <w:rPr>
          <w:rStyle w:val="Enfasigrassetto"/>
          <w:rFonts w:eastAsiaTheme="majorEastAsia"/>
        </w:rPr>
        <w:t>message</w:t>
      </w:r>
      <w:proofErr w:type="spellEnd"/>
      <w:r>
        <w:rPr>
          <w:rStyle w:val="Enfasigrassetto"/>
          <w:rFonts w:eastAsiaTheme="majorEastAsia"/>
        </w:rPr>
        <w:t xml:space="preserve"> broker</w:t>
      </w:r>
      <w:r>
        <w:t>.</w:t>
      </w:r>
    </w:p>
    <w:p w14:paraId="2265F43E" w14:textId="03612D68" w:rsidR="00A77571" w:rsidRDefault="00A77571" w:rsidP="00204995">
      <w:r>
        <w:t xml:space="preserve">Il </w:t>
      </w:r>
      <w:r>
        <w:rPr>
          <w:rStyle w:val="Enfasigrassetto"/>
          <w:rFonts w:eastAsiaTheme="majorEastAsia"/>
        </w:rPr>
        <w:t>tight-</w:t>
      </w:r>
      <w:proofErr w:type="spellStart"/>
      <w:r>
        <w:rPr>
          <w:rStyle w:val="Enfasigrassetto"/>
          <w:rFonts w:eastAsiaTheme="majorEastAsia"/>
        </w:rPr>
        <w:t>coupling</w:t>
      </w:r>
      <w:proofErr w:type="spellEnd"/>
      <w:r>
        <w:t xml:space="preserve"> (accoppiamento stretto) in un’architettura a microservizi si verifica quando due (o più) servizi dipendono l’uno dall’altro in modo così diretto e “rigido” da diventare </w:t>
      </w:r>
      <w:r>
        <w:t>vulnerabili</w:t>
      </w:r>
      <w:r>
        <w:t xml:space="preserve"> e difficili da evolvere</w:t>
      </w:r>
      <w:r>
        <w:t xml:space="preserve"> e manutenere</w:t>
      </w:r>
      <w:r>
        <w:t>. Nel caso delle chiamate HTTP sincrone, i principali fattori di tight-</w:t>
      </w:r>
      <w:proofErr w:type="spellStart"/>
      <w:r>
        <w:t>coupling</w:t>
      </w:r>
      <w:proofErr w:type="spellEnd"/>
      <w:r>
        <w:t xml:space="preserve"> sono:</w:t>
      </w:r>
    </w:p>
    <w:p w14:paraId="3C57B482" w14:textId="77777777" w:rsidR="00A77571" w:rsidRDefault="00A77571" w:rsidP="00A77571">
      <w:pPr>
        <w:numPr>
          <w:ilvl w:val="0"/>
          <w:numId w:val="5"/>
        </w:numPr>
        <w:spacing w:before="100" w:beforeAutospacing="1" w:after="100" w:afterAutospacing="1"/>
      </w:pPr>
      <w:r>
        <w:rPr>
          <w:rStyle w:val="Enfasigrassetto"/>
          <w:rFonts w:eastAsiaTheme="majorEastAsia"/>
        </w:rPr>
        <w:t>Conoscenza esplicita dell’endpoint</w:t>
      </w:r>
    </w:p>
    <w:p w14:paraId="0BB4ABBB" w14:textId="77777777" w:rsidR="00A77571" w:rsidRDefault="00A77571" w:rsidP="00883E08">
      <w:pPr>
        <w:numPr>
          <w:ilvl w:val="1"/>
          <w:numId w:val="7"/>
        </w:numPr>
        <w:spacing w:before="100" w:beforeAutospacing="1" w:after="100" w:afterAutospacing="1"/>
      </w:pPr>
      <w:r>
        <w:t>Il client deve sapere esattamente l’URL del servizio (</w:t>
      </w:r>
      <w:proofErr w:type="spellStart"/>
      <w:r>
        <w:t>host</w:t>
      </w:r>
      <w:proofErr w:type="spellEnd"/>
      <w:r>
        <w:t xml:space="preserve">, porta, </w:t>
      </w:r>
      <w:proofErr w:type="spellStart"/>
      <w:r>
        <w:t>path</w:t>
      </w:r>
      <w:proofErr w:type="spellEnd"/>
      <w:r>
        <w:t>).</w:t>
      </w:r>
    </w:p>
    <w:p w14:paraId="2D2CE9DE" w14:textId="39AE9802" w:rsidR="00A77571" w:rsidRDefault="00A77571" w:rsidP="00A77571">
      <w:pPr>
        <w:numPr>
          <w:ilvl w:val="1"/>
          <w:numId w:val="5"/>
        </w:numPr>
        <w:spacing w:before="100" w:beforeAutospacing="1" w:after="100" w:afterAutospacing="1"/>
      </w:pPr>
      <w:r>
        <w:lastRenderedPageBreak/>
        <w:t xml:space="preserve">Ogni cambiamento nell’indirizzo o nel percorso dell’API </w:t>
      </w:r>
      <w:r>
        <w:t>inter</w:t>
      </w:r>
      <w:r>
        <w:t>rompe la comunicazione.</w:t>
      </w:r>
    </w:p>
    <w:p w14:paraId="2F14C7AF" w14:textId="77777777" w:rsidR="00A77571" w:rsidRDefault="00A77571" w:rsidP="00A77571">
      <w:pPr>
        <w:numPr>
          <w:ilvl w:val="0"/>
          <w:numId w:val="5"/>
        </w:numPr>
        <w:spacing w:before="100" w:beforeAutospacing="1" w:after="100" w:afterAutospacing="1"/>
      </w:pPr>
      <w:proofErr w:type="spellStart"/>
      <w:r>
        <w:rPr>
          <w:rStyle w:val="Enfasigrassetto"/>
          <w:rFonts w:eastAsiaTheme="majorEastAsia"/>
        </w:rPr>
        <w:t>Contract</w:t>
      </w:r>
      <w:proofErr w:type="spellEnd"/>
      <w:r>
        <w:rPr>
          <w:rStyle w:val="Enfasigrassetto"/>
          <w:rFonts w:eastAsiaTheme="majorEastAsia"/>
        </w:rPr>
        <w:t xml:space="preserve"> (schema) condiviso e rigido</w:t>
      </w:r>
    </w:p>
    <w:p w14:paraId="4B3D5CD7" w14:textId="77777777" w:rsidR="00A77571" w:rsidRDefault="00A77571" w:rsidP="00A77571">
      <w:pPr>
        <w:numPr>
          <w:ilvl w:val="1"/>
          <w:numId w:val="5"/>
        </w:numPr>
        <w:spacing w:before="100" w:beforeAutospacing="1" w:after="100" w:afterAutospacing="1"/>
      </w:pPr>
      <w:r>
        <w:t>Client e server devono concordare versione e formato del payload JSON/XML.</w:t>
      </w:r>
    </w:p>
    <w:p w14:paraId="0C1F7CE6" w14:textId="77777777" w:rsidR="00A77571" w:rsidRDefault="00A77571" w:rsidP="00A77571">
      <w:pPr>
        <w:numPr>
          <w:ilvl w:val="1"/>
          <w:numId w:val="5"/>
        </w:numPr>
        <w:spacing w:before="100" w:beforeAutospacing="1" w:after="100" w:afterAutospacing="1"/>
      </w:pPr>
      <w:r>
        <w:t xml:space="preserve">Una qualunque modifica (“breaking </w:t>
      </w:r>
      <w:proofErr w:type="spellStart"/>
      <w:r>
        <w:t>change</w:t>
      </w:r>
      <w:proofErr w:type="spellEnd"/>
      <w:r>
        <w:t xml:space="preserve">”) alle proprietà dei dati richiede aggiornamenti </w:t>
      </w:r>
      <w:r>
        <w:rPr>
          <w:rStyle w:val="Enfasigrassetto"/>
          <w:rFonts w:eastAsiaTheme="majorEastAsia"/>
        </w:rPr>
        <w:t>sincroni</w:t>
      </w:r>
      <w:r>
        <w:t xml:space="preserve"> in entrambi i lati.</w:t>
      </w:r>
    </w:p>
    <w:p w14:paraId="2F074066" w14:textId="77777777" w:rsidR="00A77571" w:rsidRDefault="00A77571" w:rsidP="00A77571">
      <w:pPr>
        <w:numPr>
          <w:ilvl w:val="0"/>
          <w:numId w:val="5"/>
        </w:numPr>
        <w:spacing w:before="100" w:beforeAutospacing="1" w:after="100" w:afterAutospacing="1"/>
      </w:pPr>
      <w:r>
        <w:rPr>
          <w:rStyle w:val="Enfasigrassetto"/>
          <w:rFonts w:eastAsiaTheme="majorEastAsia"/>
        </w:rPr>
        <w:t>Disponibilità e latenza</w:t>
      </w:r>
    </w:p>
    <w:p w14:paraId="443E4F6A" w14:textId="77777777" w:rsidR="00A77571" w:rsidRDefault="00A77571" w:rsidP="00A77571">
      <w:pPr>
        <w:numPr>
          <w:ilvl w:val="1"/>
          <w:numId w:val="5"/>
        </w:numPr>
        <w:spacing w:before="100" w:beforeAutospacing="1" w:after="100" w:afterAutospacing="1"/>
      </w:pPr>
      <w:r>
        <w:t>Il servizio chiamante resta bloccato in attesa di risposta.</w:t>
      </w:r>
    </w:p>
    <w:p w14:paraId="25795E7D" w14:textId="77777777" w:rsidR="00A77571" w:rsidRDefault="00A77571" w:rsidP="00A77571">
      <w:pPr>
        <w:numPr>
          <w:ilvl w:val="1"/>
          <w:numId w:val="5"/>
        </w:numPr>
        <w:spacing w:before="100" w:beforeAutospacing="1" w:after="100" w:afterAutospacing="1"/>
      </w:pPr>
      <w:r>
        <w:t xml:space="preserve">Se il servizio remoto è lento o non raggiungibile, tutta la catena di chiamate subisce un rallentamento o un </w:t>
      </w:r>
      <w:proofErr w:type="spellStart"/>
      <w:r>
        <w:t>timeout</w:t>
      </w:r>
      <w:proofErr w:type="spellEnd"/>
      <w:r>
        <w:t>.</w:t>
      </w:r>
    </w:p>
    <w:p w14:paraId="3C2AB81A" w14:textId="77777777" w:rsidR="00A77571" w:rsidRDefault="00A77571" w:rsidP="00A77571">
      <w:pPr>
        <w:numPr>
          <w:ilvl w:val="0"/>
          <w:numId w:val="5"/>
        </w:numPr>
        <w:spacing w:before="100" w:beforeAutospacing="1" w:after="100" w:afterAutospacing="1"/>
      </w:pPr>
      <w:proofErr w:type="spellStart"/>
      <w:r>
        <w:rPr>
          <w:rStyle w:val="Enfasigrassetto"/>
          <w:rFonts w:eastAsiaTheme="majorEastAsia"/>
        </w:rPr>
        <w:t>Error</w:t>
      </w:r>
      <w:proofErr w:type="spellEnd"/>
      <w:r>
        <w:rPr>
          <w:rStyle w:val="Enfasigrassetto"/>
          <w:rFonts w:eastAsiaTheme="majorEastAsia"/>
        </w:rPr>
        <w:t xml:space="preserve"> </w:t>
      </w:r>
      <w:proofErr w:type="spellStart"/>
      <w:r>
        <w:rPr>
          <w:rStyle w:val="Enfasigrassetto"/>
          <w:rFonts w:eastAsiaTheme="majorEastAsia"/>
        </w:rPr>
        <w:t>propagation</w:t>
      </w:r>
      <w:proofErr w:type="spellEnd"/>
      <w:r>
        <w:rPr>
          <w:rStyle w:val="Enfasigrassetto"/>
          <w:rFonts w:eastAsiaTheme="majorEastAsia"/>
        </w:rPr>
        <w:t xml:space="preserve"> e </w:t>
      </w:r>
      <w:proofErr w:type="spellStart"/>
      <w:r>
        <w:rPr>
          <w:rStyle w:val="Enfasigrassetto"/>
          <w:rFonts w:eastAsiaTheme="majorEastAsia"/>
        </w:rPr>
        <w:t>cascading</w:t>
      </w:r>
      <w:proofErr w:type="spellEnd"/>
      <w:r>
        <w:rPr>
          <w:rStyle w:val="Enfasigrassetto"/>
          <w:rFonts w:eastAsiaTheme="majorEastAsia"/>
        </w:rPr>
        <w:t xml:space="preserve"> </w:t>
      </w:r>
      <w:proofErr w:type="spellStart"/>
      <w:r>
        <w:rPr>
          <w:rStyle w:val="Enfasigrassetto"/>
          <w:rFonts w:eastAsiaTheme="majorEastAsia"/>
        </w:rPr>
        <w:t>failures</w:t>
      </w:r>
      <w:proofErr w:type="spellEnd"/>
    </w:p>
    <w:p w14:paraId="4DE59D5A" w14:textId="77777777" w:rsidR="00A77571" w:rsidRDefault="00A77571" w:rsidP="00A77571">
      <w:pPr>
        <w:numPr>
          <w:ilvl w:val="1"/>
          <w:numId w:val="5"/>
        </w:numPr>
        <w:spacing w:before="100" w:beforeAutospacing="1" w:after="100" w:afterAutospacing="1"/>
      </w:pPr>
      <w:r>
        <w:t>Un errore o un crash in un servizio “a monte” si propaga immediatamente ai suoi client che tentano la chiamata HTTP, causando possibili interruzioni a catena.</w:t>
      </w:r>
    </w:p>
    <w:p w14:paraId="7CD272B6" w14:textId="77777777" w:rsidR="00A77571" w:rsidRDefault="00A77571" w:rsidP="00A77571">
      <w:pPr>
        <w:numPr>
          <w:ilvl w:val="0"/>
          <w:numId w:val="5"/>
        </w:numPr>
        <w:spacing w:before="100" w:beforeAutospacing="1" w:after="100" w:afterAutospacing="1"/>
      </w:pPr>
      <w:proofErr w:type="spellStart"/>
      <w:r>
        <w:rPr>
          <w:rStyle w:val="Enfasigrassetto"/>
          <w:rFonts w:eastAsiaTheme="majorEastAsia"/>
        </w:rPr>
        <w:t>Versioning</w:t>
      </w:r>
      <w:proofErr w:type="spellEnd"/>
      <w:r>
        <w:rPr>
          <w:rStyle w:val="Enfasigrassetto"/>
          <w:rFonts w:eastAsiaTheme="majorEastAsia"/>
        </w:rPr>
        <w:t xml:space="preserve"> complesso</w:t>
      </w:r>
    </w:p>
    <w:p w14:paraId="3087BB56" w14:textId="0663E60D" w:rsidR="00A77571" w:rsidRDefault="00A77571" w:rsidP="00A77571">
      <w:pPr>
        <w:numPr>
          <w:ilvl w:val="1"/>
          <w:numId w:val="5"/>
        </w:numPr>
        <w:spacing w:before="100" w:beforeAutospacing="1" w:after="100" w:afterAutospacing="1"/>
      </w:pPr>
      <w:r>
        <w:t xml:space="preserve">Per supportare nuove feature o cambi di API senza </w:t>
      </w:r>
      <w:r>
        <w:t>danneggiare</w:t>
      </w:r>
      <w:r>
        <w:t xml:space="preserve"> i client esistenti, bisogna gestire </w:t>
      </w:r>
      <w:r>
        <w:t xml:space="preserve">la </w:t>
      </w:r>
      <w:r>
        <w:t xml:space="preserve">coesistenza di più versioni (v1, v2, ecc.), complicando il deployment e il </w:t>
      </w:r>
      <w:proofErr w:type="spellStart"/>
      <w:r>
        <w:t>routing</w:t>
      </w:r>
      <w:proofErr w:type="spellEnd"/>
      <w:r>
        <w:t>.</w:t>
      </w:r>
    </w:p>
    <w:p w14:paraId="622A9873" w14:textId="77777777" w:rsidR="00A77571" w:rsidRDefault="00A77571" w:rsidP="00A77571">
      <w:pPr>
        <w:numPr>
          <w:ilvl w:val="0"/>
          <w:numId w:val="5"/>
        </w:numPr>
        <w:spacing w:before="100" w:beforeAutospacing="1" w:after="100" w:afterAutospacing="1"/>
      </w:pPr>
      <w:r>
        <w:rPr>
          <w:rStyle w:val="Enfasigrassetto"/>
          <w:rFonts w:eastAsiaTheme="majorEastAsia"/>
        </w:rPr>
        <w:t>Deployment dipendente</w:t>
      </w:r>
    </w:p>
    <w:p w14:paraId="17275530" w14:textId="77777777" w:rsidR="00A77571" w:rsidRDefault="00A77571" w:rsidP="00A77571">
      <w:pPr>
        <w:numPr>
          <w:ilvl w:val="1"/>
          <w:numId w:val="5"/>
        </w:numPr>
        <w:spacing w:before="100" w:beforeAutospacing="1" w:after="100" w:afterAutospacing="1"/>
      </w:pPr>
      <w:r>
        <w:t>Spesso, un cambiamento lato server impone di aggiornare contestualmente il client, rendendo il rilascio indipendente dei microservizi molto più laborioso.</w:t>
      </w:r>
    </w:p>
    <w:p w14:paraId="72ED7EF8" w14:textId="77777777" w:rsidR="00A77571" w:rsidRDefault="00A77571" w:rsidP="000B0A46">
      <w:pPr>
        <w:spacing w:before="100" w:beforeAutospacing="1" w:after="100" w:afterAutospacing="1"/>
      </w:pPr>
    </w:p>
    <w:p w14:paraId="08938C11" w14:textId="77777777" w:rsidR="000B0A46" w:rsidRDefault="000B0A46" w:rsidP="000B0A46">
      <w:pPr>
        <w:spacing w:before="100" w:beforeAutospacing="1" w:after="100" w:afterAutospacing="1"/>
      </w:pPr>
      <w:r>
        <w:t xml:space="preserve">Un </w:t>
      </w:r>
      <w:proofErr w:type="spellStart"/>
      <w:r>
        <w:t>message</w:t>
      </w:r>
      <w:proofErr w:type="spellEnd"/>
      <w:r>
        <w:t xml:space="preserve"> broker come </w:t>
      </w:r>
      <w:r>
        <w:rPr>
          <w:rStyle w:val="Enfasigrassetto"/>
          <w:rFonts w:eastAsiaTheme="majorEastAsia"/>
        </w:rPr>
        <w:t>NATS</w:t>
      </w:r>
      <w:r>
        <w:t xml:space="preserve"> agisce da “centralino”: riceve messaggi dai servizi che li </w:t>
      </w:r>
      <w:r>
        <w:rPr>
          <w:rStyle w:val="Enfasigrassetto"/>
          <w:rFonts w:eastAsiaTheme="majorEastAsia"/>
        </w:rPr>
        <w:t>pubblicano</w:t>
      </w:r>
      <w:r>
        <w:t xml:space="preserve"> (publisher), li smista su canali logici detti </w:t>
      </w:r>
      <w:proofErr w:type="spellStart"/>
      <w:r>
        <w:rPr>
          <w:rStyle w:val="Enfasigrassetto"/>
          <w:rFonts w:eastAsiaTheme="majorEastAsia"/>
        </w:rPr>
        <w:t>subjects</w:t>
      </w:r>
      <w:proofErr w:type="spellEnd"/>
      <w:r>
        <w:t xml:space="preserve">, e li consegna ai servizi che vi si </w:t>
      </w:r>
      <w:r>
        <w:rPr>
          <w:rStyle w:val="Enfasigrassetto"/>
          <w:rFonts w:eastAsiaTheme="majorEastAsia"/>
        </w:rPr>
        <w:t>sottoscrivono</w:t>
      </w:r>
      <w:r>
        <w:t xml:space="preserve"> (</w:t>
      </w:r>
      <w:proofErr w:type="spellStart"/>
      <w:r>
        <w:t>subscriber</w:t>
      </w:r>
      <w:proofErr w:type="spellEnd"/>
      <w:r>
        <w:t>). Questo modello asincrono e basato su eventi porta numerosi vantaggi:</w:t>
      </w:r>
    </w:p>
    <w:p w14:paraId="1F710A92" w14:textId="77777777" w:rsidR="000B0A46" w:rsidRDefault="000B0A46" w:rsidP="000B0A46">
      <w:pPr>
        <w:numPr>
          <w:ilvl w:val="0"/>
          <w:numId w:val="2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Resilienza</w:t>
      </w:r>
      <w:r>
        <w:t>: se un servizio è offline, i messaggi restano in coda finché non torna operativo.</w:t>
      </w:r>
    </w:p>
    <w:p w14:paraId="4EAF44D3" w14:textId="77777777" w:rsidR="000B0A46" w:rsidRDefault="000B0A46" w:rsidP="000B0A46">
      <w:pPr>
        <w:numPr>
          <w:ilvl w:val="0"/>
          <w:numId w:val="2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Scalabilità</w:t>
      </w:r>
      <w:r>
        <w:t xml:space="preserve">: basta aggiungere nuovi </w:t>
      </w:r>
      <w:proofErr w:type="spellStart"/>
      <w:r>
        <w:t>subscriber</w:t>
      </w:r>
      <w:proofErr w:type="spellEnd"/>
      <w:r>
        <w:t xml:space="preserve"> a uno stesso </w:t>
      </w:r>
      <w:proofErr w:type="spellStart"/>
      <w:r>
        <w:t>subject</w:t>
      </w:r>
      <w:proofErr w:type="spellEnd"/>
      <w:r>
        <w:t xml:space="preserve"> per bilanciare il carico.</w:t>
      </w:r>
    </w:p>
    <w:p w14:paraId="34F03EED" w14:textId="77777777" w:rsidR="000B0A46" w:rsidRDefault="000B0A46" w:rsidP="000B0A46">
      <w:pPr>
        <w:numPr>
          <w:ilvl w:val="0"/>
          <w:numId w:val="2"/>
        </w:numPr>
        <w:spacing w:before="100" w:beforeAutospacing="1" w:after="100" w:afterAutospacing="1"/>
        <w:jc w:val="left"/>
      </w:pPr>
      <w:r>
        <w:rPr>
          <w:rStyle w:val="Enfasigrassetto"/>
          <w:rFonts w:eastAsiaTheme="majorEastAsia"/>
        </w:rPr>
        <w:t>Decoupling</w:t>
      </w:r>
      <w:r>
        <w:t xml:space="preserve">: publisher e </w:t>
      </w:r>
      <w:proofErr w:type="spellStart"/>
      <w:r>
        <w:t>subscriber</w:t>
      </w:r>
      <w:proofErr w:type="spellEnd"/>
      <w:r>
        <w:t xml:space="preserve"> ignorano l’identità reciproca, comunicano esclusivamente via </w:t>
      </w:r>
      <w:proofErr w:type="spellStart"/>
      <w:r>
        <w:rPr>
          <w:rStyle w:val="Enfasigrassetto"/>
          <w:rFonts w:eastAsiaTheme="majorEastAsia"/>
        </w:rPr>
        <w:t>subjects</w:t>
      </w:r>
      <w:proofErr w:type="spellEnd"/>
      <w:r>
        <w:t>.</w:t>
      </w:r>
    </w:p>
    <w:p w14:paraId="7FAACFA1" w14:textId="77777777" w:rsidR="000B0A46" w:rsidRDefault="000B0A46" w:rsidP="000B0A46">
      <w:pPr>
        <w:spacing w:before="100" w:beforeAutospacing="1" w:after="100" w:afterAutospacing="1"/>
        <w:ind w:firstLine="0"/>
      </w:pPr>
      <w:r>
        <w:t xml:space="preserve">In più, accoppiato a un’architettura </w:t>
      </w:r>
      <w:r>
        <w:rPr>
          <w:rStyle w:val="Enfasigrassetto"/>
          <w:rFonts w:eastAsiaTheme="majorEastAsia"/>
        </w:rPr>
        <w:t>Zero Trust</w:t>
      </w:r>
      <w:r>
        <w:t>, elimina la necessità di fidarsi implicitamente di altri servizi: ogni chiamata a un servizio di autorizzazione diventa un evento sul bus, garantendo verifiche in tempo reale.</w:t>
      </w:r>
    </w:p>
    <w:p w14:paraId="56EC42E8" w14:textId="77777777" w:rsidR="000B0A46" w:rsidRDefault="000B0A46" w:rsidP="000B0A46">
      <w:pPr>
        <w:spacing w:before="100" w:beforeAutospacing="1" w:after="100" w:afterAutospacing="1"/>
      </w:pPr>
      <w:r>
        <w:t>Nei prossimi paragrafi vedremo come funziona NATS “sotto il cofano”, quali sono le sue componenti chiave e – grazie a due esempi semplici ma efficaci – capiremo subito il potere della messaggistica asincrona.</w:t>
      </w:r>
    </w:p>
    <w:p w14:paraId="40CF9C04" w14:textId="77777777" w:rsidR="000B0A46" w:rsidRDefault="00651CE2" w:rsidP="000B0A46">
      <w:pPr>
        <w:spacing w:after="0"/>
      </w:pPr>
      <w:r w:rsidRPr="00651CE2">
        <w:rPr>
          <w:noProof/>
          <w14:ligatures w14:val="standardContextual"/>
        </w:rPr>
        <w:pict w14:anchorId="63594CA3">
          <v:rect id="_x0000_i1025" alt="" style="width:481.9pt;height:.05pt;mso-width-percent:0;mso-height-percent:0;mso-width-percent:0;mso-height-percent:0" o:hralign="center" o:hrstd="t" o:hr="t" fillcolor="#a0a0a0" stroked="f"/>
        </w:pict>
      </w:r>
    </w:p>
    <w:p w14:paraId="77A12835" w14:textId="77777777" w:rsidR="000B0A46" w:rsidRDefault="000B0A46" w:rsidP="000B0A46">
      <w:pPr>
        <w:pStyle w:val="Titolo4"/>
      </w:pPr>
      <w:r>
        <w:t xml:space="preserve">1.1 Perché un </w:t>
      </w:r>
      <w:proofErr w:type="spellStart"/>
      <w:r>
        <w:t>message</w:t>
      </w:r>
      <w:proofErr w:type="spellEnd"/>
      <w:r>
        <w:t xml:space="preserve"> broker?</w:t>
      </w:r>
    </w:p>
    <w:p w14:paraId="7C906286" w14:textId="77777777" w:rsidR="000B0A46" w:rsidRDefault="000B0A46" w:rsidP="000B0A46">
      <w:pPr>
        <w:spacing w:before="100" w:beforeAutospacing="1" w:after="100" w:afterAutospacing="1"/>
      </w:pPr>
      <w:r>
        <w:t>Immagina…</w:t>
      </w:r>
    </w:p>
    <w:p w14:paraId="4A20B6D3" w14:textId="77777777" w:rsidR="000B0A46" w:rsidRDefault="000B0A46" w:rsidP="000B0A46">
      <w:pPr>
        <w:numPr>
          <w:ilvl w:val="0"/>
          <w:numId w:val="3"/>
        </w:numPr>
        <w:spacing w:before="100" w:beforeAutospacing="1" w:after="100" w:afterAutospacing="1"/>
        <w:jc w:val="left"/>
      </w:pPr>
      <w:r>
        <w:lastRenderedPageBreak/>
        <w:t xml:space="preserve">Un servizio </w:t>
      </w:r>
      <w:r>
        <w:rPr>
          <w:rStyle w:val="CodiceHTML"/>
          <w:rFonts w:eastAsiaTheme="majorEastAsia"/>
        </w:rPr>
        <w:t>notes-service</w:t>
      </w:r>
      <w:r>
        <w:t xml:space="preserve"> che per ogni richiesta di note chiama </w:t>
      </w:r>
      <w:proofErr w:type="spellStart"/>
      <w:r>
        <w:rPr>
          <w:rStyle w:val="CodiceHTML"/>
          <w:rFonts w:eastAsiaTheme="majorEastAsia"/>
        </w:rPr>
        <w:t>auth</w:t>
      </w:r>
      <w:proofErr w:type="spellEnd"/>
      <w:r>
        <w:rPr>
          <w:rStyle w:val="CodiceHTML"/>
          <w:rFonts w:eastAsiaTheme="majorEastAsia"/>
        </w:rPr>
        <w:t>-service</w:t>
      </w:r>
      <w:r>
        <w:t xml:space="preserve"> via HTTP per validare il token.</w:t>
      </w:r>
    </w:p>
    <w:p w14:paraId="64129823" w14:textId="77777777" w:rsidR="000B0A46" w:rsidRDefault="000B0A46" w:rsidP="000B0A46">
      <w:pPr>
        <w:numPr>
          <w:ilvl w:val="0"/>
          <w:numId w:val="3"/>
        </w:numPr>
        <w:spacing w:before="100" w:beforeAutospacing="1" w:after="100" w:afterAutospacing="1"/>
        <w:jc w:val="left"/>
      </w:pPr>
      <w:r>
        <w:t xml:space="preserve">Ogni drop di rete, ogni </w:t>
      </w:r>
      <w:proofErr w:type="spellStart"/>
      <w:r>
        <w:t>timeout</w:t>
      </w:r>
      <w:proofErr w:type="spellEnd"/>
      <w:r>
        <w:t>, rallenta l’intera catena.</w:t>
      </w:r>
    </w:p>
    <w:p w14:paraId="38636E9A" w14:textId="77777777" w:rsidR="000B0A46" w:rsidRDefault="000B0A46" w:rsidP="000B0A46">
      <w:pPr>
        <w:numPr>
          <w:ilvl w:val="0"/>
          <w:numId w:val="3"/>
        </w:numPr>
        <w:spacing w:before="100" w:beforeAutospacing="1" w:after="100" w:afterAutospacing="1"/>
        <w:jc w:val="left"/>
      </w:pPr>
      <w:r>
        <w:t>Più servizi crescono, più diventa un intrico di dipendenze rigide.</w:t>
      </w:r>
    </w:p>
    <w:p w14:paraId="5996D566" w14:textId="77777777" w:rsidR="000B0A46" w:rsidRDefault="000B0A46" w:rsidP="000B0A46">
      <w:pPr>
        <w:spacing w:before="100" w:beforeAutospacing="1" w:after="100" w:afterAutospacing="1"/>
        <w:ind w:firstLine="0"/>
      </w:pPr>
      <w:r>
        <w:t>Con un broker:</w:t>
      </w:r>
    </w:p>
    <w:p w14:paraId="0A858087" w14:textId="77777777" w:rsidR="000B0A46" w:rsidRDefault="000B0A46" w:rsidP="000B0A46">
      <w:pPr>
        <w:numPr>
          <w:ilvl w:val="0"/>
          <w:numId w:val="4"/>
        </w:numPr>
        <w:spacing w:before="100" w:beforeAutospacing="1" w:after="100" w:afterAutospacing="1"/>
        <w:jc w:val="left"/>
      </w:pPr>
      <w:r>
        <w:rPr>
          <w:rStyle w:val="CodiceHTML"/>
          <w:rFonts w:eastAsiaTheme="majorEastAsia"/>
          <w:b/>
          <w:bCs/>
        </w:rPr>
        <w:t>notes-service</w:t>
      </w:r>
      <w:r>
        <w:t xml:space="preserve"> pubblica su </w:t>
      </w:r>
      <w:proofErr w:type="spellStart"/>
      <w:r>
        <w:rPr>
          <w:rStyle w:val="CodiceHTML"/>
          <w:rFonts w:eastAsiaTheme="majorEastAsia"/>
        </w:rPr>
        <w:t>TokenValidationRequest</w:t>
      </w:r>
      <w:proofErr w:type="spellEnd"/>
      <w:r>
        <w:t xml:space="preserve"> il payload del token.</w:t>
      </w:r>
    </w:p>
    <w:p w14:paraId="3EA05FAF" w14:textId="77777777" w:rsidR="000B0A46" w:rsidRDefault="000B0A46" w:rsidP="000B0A46">
      <w:pPr>
        <w:numPr>
          <w:ilvl w:val="0"/>
          <w:numId w:val="4"/>
        </w:numPr>
        <w:spacing w:before="100" w:beforeAutospacing="1" w:after="100" w:afterAutospacing="1"/>
        <w:jc w:val="left"/>
      </w:pPr>
      <w:proofErr w:type="spellStart"/>
      <w:r>
        <w:rPr>
          <w:rStyle w:val="CodiceHTML"/>
          <w:rFonts w:eastAsiaTheme="majorEastAsia"/>
          <w:b/>
          <w:bCs/>
        </w:rPr>
        <w:t>auth</w:t>
      </w:r>
      <w:proofErr w:type="spellEnd"/>
      <w:r>
        <w:rPr>
          <w:rStyle w:val="CodiceHTML"/>
          <w:rFonts w:eastAsiaTheme="majorEastAsia"/>
          <w:b/>
          <w:bCs/>
        </w:rPr>
        <w:t>-service</w:t>
      </w:r>
      <w:r>
        <w:t xml:space="preserve">, iscritto a quel </w:t>
      </w:r>
      <w:proofErr w:type="spellStart"/>
      <w:r>
        <w:t>subject</w:t>
      </w:r>
      <w:proofErr w:type="spellEnd"/>
      <w:r>
        <w:t xml:space="preserve">, lo consuma, risponde su </w:t>
      </w:r>
      <w:proofErr w:type="spellStart"/>
      <w:r>
        <w:rPr>
          <w:rStyle w:val="CodiceHTML"/>
          <w:rFonts w:eastAsiaTheme="majorEastAsia"/>
        </w:rPr>
        <w:t>TokenValidationResponse</w:t>
      </w:r>
      <w:proofErr w:type="spellEnd"/>
      <w:r>
        <w:t>.</w:t>
      </w:r>
    </w:p>
    <w:p w14:paraId="29838F99" w14:textId="77777777" w:rsidR="000B0A46" w:rsidRDefault="000B0A46" w:rsidP="000B0A46">
      <w:pPr>
        <w:numPr>
          <w:ilvl w:val="0"/>
          <w:numId w:val="4"/>
        </w:numPr>
        <w:spacing w:before="100" w:beforeAutospacing="1" w:after="100" w:afterAutospacing="1"/>
        <w:jc w:val="left"/>
      </w:pPr>
      <w:r>
        <w:rPr>
          <w:rStyle w:val="CodiceHTML"/>
          <w:rFonts w:eastAsiaTheme="majorEastAsia"/>
        </w:rPr>
        <w:t>notes-service</w:t>
      </w:r>
      <w:r>
        <w:t xml:space="preserve"> riceve la risposta e prosegue senza sapere nulla di come </w:t>
      </w:r>
      <w:proofErr w:type="spellStart"/>
      <w:r>
        <w:t>auth</w:t>
      </w:r>
      <w:proofErr w:type="spellEnd"/>
      <w:r>
        <w:t>-service sia implementato né dove risieda.</w:t>
      </w:r>
    </w:p>
    <w:p w14:paraId="37289DF3" w14:textId="77777777" w:rsidR="000B0A46" w:rsidRDefault="000B0A46" w:rsidP="000B0A46">
      <w:pPr>
        <w:spacing w:before="100" w:beforeAutospacing="1" w:after="100" w:afterAutospacing="1"/>
        <w:ind w:firstLine="0"/>
      </w:pPr>
      <w:r>
        <w:t xml:space="preserve">Questo sistema di “cassette postali” (o “bacheche”) rende ogni servizio indipendente e più </w:t>
      </w:r>
      <w:r>
        <w:rPr>
          <w:rStyle w:val="Enfasigrassetto"/>
          <w:rFonts w:eastAsiaTheme="majorEastAsia"/>
        </w:rPr>
        <w:t>resiliente</w:t>
      </w:r>
      <w:r>
        <w:t xml:space="preserve"> agli imprevisti di rete.</w:t>
      </w:r>
    </w:p>
    <w:p w14:paraId="1851F75D" w14:textId="77777777" w:rsidR="00A839E9" w:rsidRDefault="00A839E9" w:rsidP="000B0A46"/>
    <w:sectPr w:rsidR="00A839E9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43326C"/>
    <w:multiLevelType w:val="multilevel"/>
    <w:tmpl w:val="410AAE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469E6430"/>
    <w:multiLevelType w:val="multilevel"/>
    <w:tmpl w:val="06184A36"/>
    <w:styleLink w:val="Elencocorrente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4A665ED7"/>
    <w:multiLevelType w:val="multilevel"/>
    <w:tmpl w:val="396AEB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0FD4BE5"/>
    <w:multiLevelType w:val="multilevel"/>
    <w:tmpl w:val="CFF200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1D34B28"/>
    <w:multiLevelType w:val="multilevel"/>
    <w:tmpl w:val="06184A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60206A0D"/>
    <w:multiLevelType w:val="multilevel"/>
    <w:tmpl w:val="A06E29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"/>
      <w:lvlJc w:val="left"/>
      <w:pPr>
        <w:ind w:left="1440" w:hanging="360"/>
      </w:pPr>
      <w:rPr>
        <w:rFonts w:ascii="Symbol" w:hAnsi="Symbol" w:hint="default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51357FA"/>
    <w:multiLevelType w:val="multilevel"/>
    <w:tmpl w:val="CAD296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63339004">
    <w:abstractNumId w:val="6"/>
  </w:num>
  <w:num w:numId="2" w16cid:durableId="461119921">
    <w:abstractNumId w:val="3"/>
  </w:num>
  <w:num w:numId="3" w16cid:durableId="693657178">
    <w:abstractNumId w:val="2"/>
  </w:num>
  <w:num w:numId="4" w16cid:durableId="1612735994">
    <w:abstractNumId w:val="0"/>
  </w:num>
  <w:num w:numId="5" w16cid:durableId="610626851">
    <w:abstractNumId w:val="4"/>
  </w:num>
  <w:num w:numId="6" w16cid:durableId="1550068044">
    <w:abstractNumId w:val="1"/>
  </w:num>
  <w:num w:numId="7" w16cid:durableId="12701595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2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A46"/>
    <w:rsid w:val="000413D1"/>
    <w:rsid w:val="000B0A46"/>
    <w:rsid w:val="00204995"/>
    <w:rsid w:val="00651CE2"/>
    <w:rsid w:val="007B5C02"/>
    <w:rsid w:val="00883E08"/>
    <w:rsid w:val="00931237"/>
    <w:rsid w:val="00A77571"/>
    <w:rsid w:val="00A839E9"/>
    <w:rsid w:val="00C51BFD"/>
    <w:rsid w:val="00D4482A"/>
    <w:rsid w:val="00FA27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98C7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it-IT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204995"/>
    <w:pPr>
      <w:spacing w:after="120" w:line="240" w:lineRule="auto"/>
      <w:ind w:firstLine="284"/>
      <w:jc w:val="both"/>
    </w:pPr>
    <w:rPr>
      <w:rFonts w:eastAsia="Times New Roman" w:cs="Times New Roman"/>
      <w:kern w:val="0"/>
      <w:lang w:eastAsia="it-IT"/>
      <w14:ligatures w14:val="none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0B0A46"/>
    <w:pPr>
      <w:keepNext/>
      <w:keepLines/>
      <w:spacing w:before="360" w:after="80"/>
      <w:jc w:val="center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0B0A4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0B0A4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0B0A4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0B0A4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0B0A4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0B0A4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0B0A4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0B0A4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0B0A4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0B0A4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0B0A4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0B0A46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0B0A46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0B0A46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0B0A46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0B0A46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0B0A46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0B0A4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0B0A4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0B0A4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0B0A4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0B0A4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0B0A46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0B0A46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0B0A46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0B0A4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0B0A46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0B0A46"/>
    <w:rPr>
      <w:b/>
      <w:bCs/>
      <w:smallCaps/>
      <w:color w:val="0F4761" w:themeColor="accent1" w:themeShade="BF"/>
      <w:spacing w:val="5"/>
    </w:rPr>
  </w:style>
  <w:style w:type="character" w:styleId="Enfasigrassetto">
    <w:name w:val="Strong"/>
    <w:basedOn w:val="Carpredefinitoparagrafo"/>
    <w:uiPriority w:val="22"/>
    <w:qFormat/>
    <w:rsid w:val="000B0A46"/>
    <w:rPr>
      <w:b/>
      <w:bCs/>
    </w:rPr>
  </w:style>
  <w:style w:type="character" w:styleId="CodiceHTML">
    <w:name w:val="HTML Code"/>
    <w:basedOn w:val="Carpredefinitoparagrafo"/>
    <w:uiPriority w:val="99"/>
    <w:semiHidden/>
    <w:unhideWhenUsed/>
    <w:rsid w:val="000B0A46"/>
    <w:rPr>
      <w:rFonts w:ascii="Courier New" w:eastAsia="Times New Roman" w:hAnsi="Courier New" w:cs="Courier New"/>
      <w:sz w:val="20"/>
      <w:szCs w:val="20"/>
    </w:rPr>
  </w:style>
  <w:style w:type="numbering" w:customStyle="1" w:styleId="Elencocorrente1">
    <w:name w:val="Elenco corrente1"/>
    <w:uiPriority w:val="99"/>
    <w:rsid w:val="00883E08"/>
    <w:pPr>
      <w:numPr>
        <w:numId w:val="6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8314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51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appunti 01.dotx</Template>
  <TotalTime>0</TotalTime>
  <Pages>3</Pages>
  <Words>691</Words>
  <Characters>3945</Characters>
  <Application>Microsoft Office Word</Application>
  <DocSecurity>0</DocSecurity>
  <Lines>32</Lines>
  <Paragraphs>9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Roberto Martina</dc:creator>
  <cp:keywords/>
  <dc:description/>
  <cp:lastModifiedBy>Roberto Martina</cp:lastModifiedBy>
  <cp:revision>2</cp:revision>
  <dcterms:created xsi:type="dcterms:W3CDTF">2025-05-17T13:52:00Z</dcterms:created>
  <dcterms:modified xsi:type="dcterms:W3CDTF">2025-05-17T13:52:00Z</dcterms:modified>
</cp:coreProperties>
</file>