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____________________</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P21</w:t>
            </w:r>
          </w:p>
        </w:tc>
        <w:tc>
          <w:tcPr>
            <w:tcW w:type="dxa" w:w="2500"/>
            <w:tcMar>
              <w:top w:type="dxa" w:w="80"/>
              <w:left w:type="dxa" w:w="100"/>
              <w:bottom w:type="dxa" w:w="80"/>
              <w:right w:type="dxa" w:w="100"/>
            </w:tcMar>
          </w:tcPr>
          <w:p>
            <w:r>
              <w:rPr>
                <w:b w:val="false"/>
                <w:bCs w:val="false"/>
                <w:color w:val="000000"/>
                <w:sz w:val="19"/>
                <w:szCs w:val="19"/>
              </w:rPr>
              <w:t xml:space="preserve">Predicción obligatoria antes de cada corrida</w:t>
            </w:r>
          </w:p>
        </w:tc>
        <w:tc>
          <w:tcPr>
            <w:tcW w:type="dxa" w:w="2300"/>
            <w:tcMar>
              <w:top w:type="dxa" w:w="80"/>
              <w:left w:type="dxa" w:w="100"/>
              <w:bottom w:type="dxa" w:w="80"/>
              <w:right w:type="dxa" w:w="100"/>
            </w:tcMar>
          </w:tcPr>
          <w:p>
            <w:r>
              <w:rPr>
                <w:b w:val="false"/>
                <w:bCs w:val="false"/>
                <w:color w:val="000000"/>
                <w:sz w:val="19"/>
                <w:szCs w:val="19"/>
              </w:rPr>
              <w:t xml:space="preserve">Cualquier corrida</w:t>
            </w:r>
          </w:p>
        </w:tc>
        <w:tc>
          <w:tcPr>
            <w:tcW w:type="dxa" w:w="2500"/>
            <w:tcMar>
              <w:top w:type="dxa" w:w="80"/>
              <w:left w:type="dxa" w:w="100"/>
              <w:bottom w:type="dxa" w:w="80"/>
              <w:right w:type="dxa" w:w="100"/>
            </w:tcMar>
          </w:tcPr>
          <w:p>
            <w:r>
              <w:rPr>
                <w:b w:val="false"/>
                <w:bCs w:val="false"/>
                <w:color w:val="000000"/>
                <w:sz w:val="19"/>
                <w:szCs w:val="19"/>
              </w:rPr>
              <w:t xml:space="preserve">Pide categoría y razón antes de ordenar</w:t>
            </w:r>
          </w:p>
        </w:tc>
        <w:tc>
          <w:tcPr>
            <w:tcW w:type="dxa" w:w="1900"/>
            <w:tcMar>
              <w:top w:type="dxa" w:w="80"/>
              <w:left w:type="dxa" w:w="100"/>
              <w:bottom w:type="dxa" w:w="80"/>
              <w:right w:type="dxa" w:w="100"/>
            </w:tcMar>
          </w:tcPr>
          <w:p>
            <w:r>
              <w:rPr>
                <w:b w:val="false"/>
                <w:bCs w:val="false"/>
                <w:color w:val="000000"/>
                <w:sz w:val="19"/>
                <w:szCs w:val="19"/>
              </w:rPr>
              <w:t xml:space="preserve">Las dos preguntas salen siempre, después de elegir archivo y algoritmo y antes de medir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P22</w:t>
            </w:r>
          </w:p>
        </w:tc>
        <w:tc>
          <w:tcPr>
            <w:tcW w:type="dxa" w:w="2500"/>
            <w:tcMar>
              <w:top w:type="dxa" w:w="80"/>
              <w:left w:type="dxa" w:w="100"/>
              <w:bottom w:type="dxa" w:w="80"/>
              <w:right w:type="dxa" w:w="100"/>
            </w:tcMar>
          </w:tcPr>
          <w:p>
            <w:r>
              <w:rPr>
                <w:b w:val="false"/>
                <w:bCs w:val="false"/>
                <w:color w:val="000000"/>
                <w:sz w:val="19"/>
                <w:szCs w:val="19"/>
              </w:rPr>
              <w:t xml:space="preserve">Predicción y razón inválidas</w:t>
            </w:r>
          </w:p>
        </w:tc>
        <w:tc>
          <w:tcPr>
            <w:tcW w:type="dxa" w:w="2300"/>
            <w:tcMar>
              <w:top w:type="dxa" w:w="80"/>
              <w:left w:type="dxa" w:w="100"/>
              <w:bottom w:type="dxa" w:w="80"/>
              <w:right w:type="dxa" w:w="100"/>
            </w:tcMar>
          </w:tcPr>
          <w:p>
            <w:r>
              <w:rPr>
                <w:b w:val="false"/>
                <w:bCs w:val="false"/>
                <w:color w:val="000000"/>
                <w:sz w:val="19"/>
                <w:szCs w:val="19"/>
              </w:rPr>
              <w:t xml:space="preserve">Categoría 7, 4, abc y razón vacía o de puros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 en cada caso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1 y 3. La razón vacía da El texto no puede ir vacio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P23</w:t>
            </w:r>
          </w:p>
        </w:tc>
        <w:tc>
          <w:tcPr>
            <w:tcW w:type="dxa" w:w="2500"/>
            <w:tcMar>
              <w:top w:type="dxa" w:w="80"/>
              <w:left w:type="dxa" w:w="100"/>
              <w:bottom w:type="dxa" w:w="80"/>
              <w:right w:type="dxa" w:w="100"/>
            </w:tcMar>
          </w:tcPr>
          <w:p>
            <w:r>
              <w:rPr>
                <w:b w:val="false"/>
                <w:bCs w:val="false"/>
                <w:color w:val="000000"/>
                <w:sz w:val="19"/>
                <w:szCs w:val="19"/>
              </w:rPr>
              <w:t xml:space="preserve">Predicción que coincide</w:t>
            </w:r>
          </w:p>
        </w:tc>
        <w:tc>
          <w:tcPr>
            <w:tcW w:type="dxa" w:w="2300"/>
            <w:tcMar>
              <w:top w:type="dxa" w:w="80"/>
              <w:left w:type="dxa" w:w="100"/>
              <w:bottom w:type="dxa" w:w="80"/>
              <w:right w:type="dxa" w:w="100"/>
            </w:tcMar>
          </w:tcPr>
          <w:p>
            <w:r>
              <w:rPr>
                <w:b w:val="false"/>
                <w:bCs w:val="false"/>
                <w:color w:val="000000"/>
                <w:sz w:val="19"/>
                <w:szCs w:val="19"/>
              </w:rPr>
              <w:t xml:space="preserve">Lento con bubble sort en log607-1</w:t>
            </w:r>
          </w:p>
        </w:tc>
        <w:tc>
          <w:tcPr>
            <w:tcW w:type="dxa" w:w="2500"/>
            <w:tcMar>
              <w:top w:type="dxa" w:w="80"/>
              <w:left w:type="dxa" w:w="100"/>
              <w:bottom w:type="dxa" w:w="80"/>
              <w:right w:type="dxa" w:w="100"/>
            </w:tcMar>
          </w:tcPr>
          <w:p>
            <w:r>
              <w:rPr>
                <w:b w:val="false"/>
                <w:bCs w:val="false"/>
                <w:color w:val="000000"/>
                <w:sz w:val="19"/>
                <w:szCs w:val="19"/>
              </w:rPr>
              <w:t xml:space="preserve">Coincidió: si</w:t>
            </w:r>
          </w:p>
        </w:tc>
        <w:tc>
          <w:tcPr>
            <w:tcW w:type="dxa" w:w="1900"/>
            <w:tcMar>
              <w:top w:type="dxa" w:w="80"/>
              <w:left w:type="dxa" w:w="100"/>
              <w:bottom w:type="dxa" w:w="80"/>
              <w:right w:type="dxa" w:w="100"/>
            </w:tcMar>
          </w:tcPr>
          <w:p>
            <w:r>
              <w:rPr>
                <w:b w:val="false"/>
                <w:bCs w:val="false"/>
                <w:color w:val="000000"/>
                <w:sz w:val="19"/>
                <w:szCs w:val="19"/>
              </w:rPr>
              <w:t xml:space="preserve">102.554 ms, clasificado lento. Coincidio: si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P24</w:t>
            </w:r>
          </w:p>
        </w:tc>
        <w:tc>
          <w:tcPr>
            <w:tcW w:type="dxa" w:w="2500"/>
            <w:tcMar>
              <w:top w:type="dxa" w:w="80"/>
              <w:left w:type="dxa" w:w="100"/>
              <w:bottom w:type="dxa" w:w="80"/>
              <w:right w:type="dxa" w:w="100"/>
            </w:tcMar>
          </w:tcPr>
          <w:p>
            <w:r>
              <w:rPr>
                <w:b w:val="false"/>
                <w:bCs w:val="false"/>
                <w:color w:val="000000"/>
                <w:sz w:val="19"/>
                <w:szCs w:val="19"/>
              </w:rPr>
              <w:t xml:space="preserve">Predicción que no coincide</w:t>
            </w:r>
          </w:p>
        </w:tc>
        <w:tc>
          <w:tcPr>
            <w:tcW w:type="dxa" w:w="2300"/>
            <w:tcMar>
              <w:top w:type="dxa" w:w="80"/>
              <w:left w:type="dxa" w:w="100"/>
              <w:bottom w:type="dxa" w:w="80"/>
              <w:right w:type="dxa" w:w="100"/>
            </w:tcMar>
          </w:tcPr>
          <w:p>
            <w:r>
              <w:rPr>
                <w:b w:val="false"/>
                <w:bCs w:val="false"/>
                <w:color w:val="000000"/>
                <w:sz w:val="19"/>
                <w:szCs w:val="19"/>
              </w:rPr>
              <w:t xml:space="preserve">Medio con insertion sort en log607-2</w:t>
            </w:r>
          </w:p>
        </w:tc>
        <w:tc>
          <w:tcPr>
            <w:tcW w:type="dxa" w:w="2500"/>
            <w:tcMar>
              <w:top w:type="dxa" w:w="80"/>
              <w:left w:type="dxa" w:w="100"/>
              <w:bottom w:type="dxa" w:w="80"/>
              <w:right w:type="dxa" w:w="100"/>
            </w:tcMar>
          </w:tcPr>
          <w:p>
            <w:r>
              <w:rPr>
                <w:b w:val="false"/>
                <w:bCs w:val="false"/>
                <w:color w:val="000000"/>
                <w:sz w:val="19"/>
                <w:szCs w:val="19"/>
              </w:rPr>
              <w:t xml:space="preserve">Coincidió: no, resultado rápido</w:t>
            </w:r>
          </w:p>
        </w:tc>
        <w:tc>
          <w:tcPr>
            <w:tcW w:type="dxa" w:w="1900"/>
            <w:tcMar>
              <w:top w:type="dxa" w:w="80"/>
              <w:left w:type="dxa" w:w="100"/>
              <w:bottom w:type="dxa" w:w="80"/>
              <w:right w:type="dxa" w:w="100"/>
            </w:tcMar>
          </w:tcPr>
          <w:p>
            <w:r>
              <w:rPr>
                <w:b w:val="false"/>
                <w:bCs w:val="false"/>
                <w:color w:val="000000"/>
                <w:sz w:val="19"/>
                <w:szCs w:val="19"/>
              </w:rPr>
              <w:t xml:space="preserve">1.204 ms, clasificado rapido. Coincidio: no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P25</w:t>
            </w:r>
          </w:p>
        </w:tc>
        <w:tc>
          <w:tcPr>
            <w:tcW w:type="dxa" w:w="2500"/>
            <w:tcMar>
              <w:top w:type="dxa" w:w="80"/>
              <w:left w:type="dxa" w:w="100"/>
              <w:bottom w:type="dxa" w:w="80"/>
              <w:right w:type="dxa" w:w="100"/>
            </w:tcMar>
          </w:tcPr>
          <w:p>
            <w:r>
              <w:rPr>
                <w:b w:val="false"/>
                <w:bCs w:val="false"/>
                <w:color w:val="000000"/>
                <w:sz w:val="19"/>
                <w:szCs w:val="19"/>
              </w:rPr>
              <w:t xml:space="preserve">Razón con comas y comillas</w:t>
            </w:r>
          </w:p>
        </w:tc>
        <w:tc>
          <w:tcPr>
            <w:tcW w:type="dxa" w:w="2300"/>
            <w:tcMar>
              <w:top w:type="dxa" w:w="80"/>
              <w:left w:type="dxa" w:w="100"/>
              <w:bottom w:type="dxa" w:w="80"/>
              <w:right w:type="dxa" w:w="100"/>
            </w:tcMar>
          </w:tcPr>
          <w:p>
            <w:r>
              <w:rPr>
                <w:b w:val="false"/>
                <w:bCs w:val="false"/>
                <w:color w:val="000000"/>
                <w:sz w:val="19"/>
                <w:szCs w:val="19"/>
              </w:rPr>
              <w:t xml:space="preserve">es rapido, porque "casi" esta ordenado</w:t>
            </w:r>
          </w:p>
        </w:tc>
        <w:tc>
          <w:tcPr>
            <w:tcW w:type="dxa" w:w="2500"/>
            <w:tcMar>
              <w:top w:type="dxa" w:w="80"/>
              <w:left w:type="dxa" w:w="100"/>
              <w:bottom w:type="dxa" w:w="80"/>
              <w:right w:type="dxa" w:w="100"/>
            </w:tcMar>
          </w:tcPr>
          <w:p>
            <w:r>
              <w:rPr>
                <w:b w:val="false"/>
                <w:bCs w:val="false"/>
                <w:color w:val="000000"/>
                <w:sz w:val="19"/>
                <w:szCs w:val="19"/>
              </w:rPr>
              <w:t xml:space="preserve">El CSV la guarda completa y el historial se ve alineado</w:t>
            </w:r>
          </w:p>
        </w:tc>
        <w:tc>
          <w:tcPr>
            <w:tcW w:type="dxa" w:w="1900"/>
            <w:tcMar>
              <w:top w:type="dxa" w:w="80"/>
              <w:left w:type="dxa" w:w="100"/>
              <w:bottom w:type="dxa" w:w="80"/>
              <w:right w:type="dxa" w:w="100"/>
            </w:tcMar>
          </w:tcPr>
          <w:p>
            <w:r>
              <w:rPr>
                <w:b w:val="false"/>
                <w:bCs w:val="false"/>
                <w:color w:val="000000"/>
                <w:sz w:val="19"/>
                <w:szCs w:val="19"/>
              </w:rPr>
              <w:t xml:space="preserve">En el CSV queda "es rapido, porque ""casi"" esta ordenado". El historial no se desacomoda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P26</w:t>
            </w:r>
          </w:p>
        </w:tc>
        <w:tc>
          <w:tcPr>
            <w:tcW w:type="dxa" w:w="2500"/>
            <w:tcMar>
              <w:top w:type="dxa" w:w="80"/>
              <w:left w:type="dxa" w:w="100"/>
              <w:bottom w:type="dxa" w:w="80"/>
              <w:right w:type="dxa" w:w="100"/>
            </w:tcMar>
          </w:tcPr>
          <w:p>
            <w:r>
              <w:rPr>
                <w:b w:val="false"/>
                <w:bCs w:val="false"/>
                <w:color w:val="000000"/>
                <w:sz w:val="19"/>
                <w:szCs w:val="19"/>
              </w:rPr>
              <w:t xml:space="preserve">Historial vacío y con corridas</w:t>
            </w:r>
          </w:p>
        </w:tc>
        <w:tc>
          <w:tcPr>
            <w:tcW w:type="dxa" w:w="2300"/>
            <w:tcMar>
              <w:top w:type="dxa" w:w="80"/>
              <w:left w:type="dxa" w:w="100"/>
              <w:bottom w:type="dxa" w:w="80"/>
              <w:right w:type="dxa" w:w="100"/>
            </w:tcMar>
          </w:tcPr>
          <w:p>
            <w:r>
              <w:rPr>
                <w:b w:val="false"/>
                <w:bCs w:val="false"/>
                <w:color w:val="000000"/>
                <w:sz w:val="19"/>
                <w:szCs w:val="19"/>
              </w:rPr>
              <w:t xml:space="preserve">Opción 3 antes y después de correr</w:t>
            </w:r>
          </w:p>
        </w:tc>
        <w:tc>
          <w:tcPr>
            <w:tcW w:type="dxa" w:w="2500"/>
            <w:tcMar>
              <w:top w:type="dxa" w:w="80"/>
              <w:left w:type="dxa" w:w="100"/>
              <w:bottom w:type="dxa" w:w="80"/>
              <w:right w:type="dxa" w:w="100"/>
            </w:tcMar>
          </w:tcPr>
          <w:p>
            <w:r>
              <w:rPr>
                <w:b w:val="false"/>
                <w:bCs w:val="false"/>
                <w:color w:val="000000"/>
                <w:sz w:val="19"/>
                <w:szCs w:val="19"/>
              </w:rPr>
              <w:t xml:space="preserve">Mensaje de sin corridas, luego tabla numerada</w:t>
            </w:r>
          </w:p>
        </w:tc>
        <w:tc>
          <w:tcPr>
            <w:tcW w:type="dxa" w:w="1900"/>
            <w:tcMar>
              <w:top w:type="dxa" w:w="80"/>
              <w:left w:type="dxa" w:w="100"/>
              <w:bottom w:type="dxa" w:w="80"/>
              <w:right w:type="dxa" w:w="100"/>
            </w:tcMar>
          </w:tcPr>
          <w:p>
            <w:r>
              <w:rPr>
                <w:b w:val="false"/>
                <w:bCs w:val="false"/>
                <w:color w:val="000000"/>
                <w:sz w:val="19"/>
                <w:szCs w:val="19"/>
              </w:rPr>
              <w:t xml:space="preserve">Aun no hay corridas registradas con el CSV borrado. Después, tabla con las 4 corridas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P27</w:t>
            </w:r>
          </w:p>
        </w:tc>
        <w:tc>
          <w:tcPr>
            <w:tcW w:type="dxa" w:w="2500"/>
            <w:tcMar>
              <w:top w:type="dxa" w:w="80"/>
              <w:left w:type="dxa" w:w="100"/>
              <w:bottom w:type="dxa" w:w="80"/>
              <w:right w:type="dxa" w:w="100"/>
            </w:tcMar>
          </w:tcPr>
          <w:p>
            <w:r>
              <w:rPr>
                <w:b w:val="false"/>
                <w:bCs w:val="false"/>
                <w:color w:val="000000"/>
                <w:sz w:val="19"/>
                <w:szCs w:val="19"/>
              </w:rPr>
              <w:t xml:space="preserve">El historial persiste entre ejecuciones</w:t>
            </w:r>
          </w:p>
        </w:tc>
        <w:tc>
          <w:tcPr>
            <w:tcW w:type="dxa" w:w="2300"/>
            <w:tcMar>
              <w:top w:type="dxa" w:w="80"/>
              <w:left w:type="dxa" w:w="100"/>
              <w:bottom w:type="dxa" w:w="80"/>
              <w:right w:type="dxa" w:w="100"/>
            </w:tcMar>
          </w:tcPr>
          <w:p>
            <w:r>
              <w:rPr>
                <w:b w:val="false"/>
                <w:bCs w:val="false"/>
                <w:color w:val="000000"/>
                <w:sz w:val="19"/>
                <w:szCs w:val="19"/>
              </w:rPr>
              <w:t xml:space="preserve">Cerrar, abrir y opción 3</w:t>
            </w:r>
          </w:p>
        </w:tc>
        <w:tc>
          <w:tcPr>
            <w:tcW w:type="dxa" w:w="2500"/>
            <w:tcMar>
              <w:top w:type="dxa" w:w="80"/>
              <w:left w:type="dxa" w:w="100"/>
              <w:bottom w:type="dxa" w:w="80"/>
              <w:right w:type="dxa" w:w="100"/>
            </w:tcMar>
          </w:tcPr>
          <w:p>
            <w:r>
              <w:rPr>
                <w:b w:val="false"/>
                <w:bCs w:val="false"/>
                <w:color w:val="000000"/>
                <w:sz w:val="19"/>
                <w:szCs w:val="19"/>
              </w:rPr>
              <w:t xml:space="preserve">Aparecen las corridas anteriores</w:t>
            </w:r>
          </w:p>
        </w:tc>
        <w:tc>
          <w:tcPr>
            <w:tcW w:type="dxa" w:w="1900"/>
            <w:tcMar>
              <w:top w:type="dxa" w:w="80"/>
              <w:left w:type="dxa" w:w="100"/>
              <w:bottom w:type="dxa" w:w="80"/>
              <w:right w:type="dxa" w:w="100"/>
            </w:tcMar>
          </w:tcPr>
          <w:p>
            <w:r>
              <w:rPr>
                <w:b w:val="false"/>
                <w:bCs w:val="false"/>
                <w:color w:val="000000"/>
                <w:sz w:val="19"/>
                <w:szCs w:val="19"/>
              </w:rPr>
              <w:t xml:space="preserve">Las 4 corridas vienen de 4 ejecuciones distintas y el CSV tiene un solo encabezado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P28</w:t>
            </w:r>
          </w:p>
        </w:tc>
        <w:tc>
          <w:tcPr>
            <w:tcW w:type="dxa" w:w="2500"/>
            <w:tcMar>
              <w:top w:type="dxa" w:w="80"/>
              <w:left w:type="dxa" w:w="100"/>
              <w:bottom w:type="dxa" w:w="80"/>
              <w:right w:type="dxa" w:w="100"/>
            </w:tcMar>
          </w:tcPr>
          <w:p>
            <w:r>
              <w:rPr>
                <w:b w:val="false"/>
                <w:bCs w:val="false"/>
                <w:color w:val="000000"/>
                <w:sz w:val="19"/>
                <w:szCs w:val="19"/>
              </w:rPr>
              <w:t xml:space="preserve">Duplicados en ambos límites</w:t>
            </w:r>
          </w:p>
        </w:tc>
        <w:tc>
          <w:tcPr>
            <w:tcW w:type="dxa" w:w="2300"/>
            <w:tcMar>
              <w:top w:type="dxa" w:w="80"/>
              <w:left w:type="dxa" w:w="100"/>
              <w:bottom w:type="dxa" w:w="80"/>
              <w:right w:type="dxa" w:w="100"/>
            </w:tcMar>
          </w:tcPr>
          <w:p>
            <w:r>
              <w:rPr>
                <w:b w:val="false"/>
                <w:bCs w:val="false"/>
                <w:color w:val="000000"/>
                <w:sz w:val="19"/>
                <w:szCs w:val="19"/>
              </w:rPr>
              <w:t xml:space="preserve">Oct 02 2024 23:04:24 a la misma fecha</w:t>
            </w:r>
          </w:p>
        </w:tc>
        <w:tc>
          <w:tcPr>
            <w:tcW w:type="dxa" w:w="2500"/>
            <w:tcMar>
              <w:top w:type="dxa" w:w="80"/>
              <w:left w:type="dxa" w:w="100"/>
              <w:bottom w:type="dxa" w:w="80"/>
              <w:right w:type="dxa" w:w="100"/>
            </w:tcMar>
          </w:tcPr>
          <w:p>
            <w:r>
              <w:rPr>
                <w:b w:val="false"/>
                <w:bCs w:val="false"/>
                <w:color w:val="000000"/>
                <w:sz w:val="19"/>
                <w:szCs w:val="19"/>
              </w:rPr>
              <w:t xml:space="preserve">2 registros, ambos con esa fecha</w:t>
            </w:r>
          </w:p>
        </w:tc>
        <w:tc>
          <w:tcPr>
            <w:tcW w:type="dxa" w:w="1900"/>
            <w:tcMar>
              <w:top w:type="dxa" w:w="80"/>
              <w:left w:type="dxa" w:w="100"/>
              <w:bottom w:type="dxa" w:w="80"/>
              <w:right w:type="dxa" w:w="100"/>
            </w:tcMar>
          </w:tcPr>
          <w:p>
            <w:r>
              <w:rPr>
                <w:b w:val="false"/>
                <w:bCs w:val="false"/>
                <w:color w:val="000000"/>
                <w:sz w:val="19"/>
                <w:szCs w:val="19"/>
              </w:rPr>
              <w:t xml:space="preserve">2 registros. Salen los dos: 10.14.121.223 y 10.14.47.219</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P29</w:t>
            </w:r>
          </w:p>
        </w:tc>
        <w:tc>
          <w:tcPr>
            <w:tcW w:type="dxa" w:w="2500"/>
            <w:tcMar>
              <w:top w:type="dxa" w:w="80"/>
              <w:left w:type="dxa" w:w="100"/>
              <w:bottom w:type="dxa" w:w="80"/>
              <w:right w:type="dxa" w:w="100"/>
            </w:tcMar>
          </w:tcPr>
          <w:p>
            <w:r>
              <w:rPr>
                <w:b w:val="false"/>
                <w:bCs w:val="false"/>
                <w:color w:val="000000"/>
                <w:sz w:val="19"/>
                <w:szCs w:val="19"/>
              </w:rPr>
              <w:t xml:space="preserve">Duplicados en inicio y fin</w:t>
            </w:r>
          </w:p>
        </w:tc>
        <w:tc>
          <w:tcPr>
            <w:tcW w:type="dxa" w:w="2300"/>
            <w:tcMar>
              <w:top w:type="dxa" w:w="80"/>
              <w:left w:type="dxa" w:w="100"/>
              <w:bottom w:type="dxa" w:w="80"/>
              <w:right w:type="dxa" w:w="100"/>
            </w:tcMar>
          </w:tcPr>
          <w:p>
            <w:r>
              <w:rPr>
                <w:b w:val="false"/>
                <w:bCs w:val="false"/>
                <w:color w:val="000000"/>
                <w:sz w:val="19"/>
                <w:szCs w:val="19"/>
              </w:rPr>
              <w:t xml:space="preserve">Feb 14 2026 14:43:30 a Feb 14 2026 22:00:18</w:t>
            </w:r>
          </w:p>
        </w:tc>
        <w:tc>
          <w:tcPr>
            <w:tcW w:type="dxa" w:w="2500"/>
            <w:tcMar>
              <w:top w:type="dxa" w:w="80"/>
              <w:left w:type="dxa" w:w="100"/>
              <w:bottom w:type="dxa" w:w="80"/>
              <w:right w:type="dxa" w:w="100"/>
            </w:tcMar>
          </w:tcPr>
          <w:p>
            <w:r>
              <w:rPr>
                <w:b w:val="false"/>
                <w:bCs w:val="false"/>
                <w:color w:val="000000"/>
                <w:sz w:val="19"/>
                <w:szCs w:val="19"/>
              </w:rPr>
              <w:t xml:space="preserve">5 registros</w:t>
            </w:r>
          </w:p>
        </w:tc>
        <w:tc>
          <w:tcPr>
            <w:tcW w:type="dxa" w:w="1900"/>
            <w:tcMar>
              <w:top w:type="dxa" w:w="80"/>
              <w:left w:type="dxa" w:w="100"/>
              <w:bottom w:type="dxa" w:w="80"/>
              <w:right w:type="dxa" w:w="100"/>
            </w:tcMar>
          </w:tcPr>
          <w:p>
            <w:r>
              <w:rPr>
                <w:b w:val="false"/>
                <w:bCs w:val="false"/>
                <w:color w:val="000000"/>
                <w:sz w:val="19"/>
                <w:szCs w:val="19"/>
              </w:rPr>
              <w:t xml:space="preserve">5 registros. Entran completos los pares de los dos extremos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P30</w:t>
            </w:r>
          </w:p>
        </w:tc>
        <w:tc>
          <w:tcPr>
            <w:tcW w:type="dxa" w:w="2500"/>
            <w:tcMar>
              <w:top w:type="dxa" w:w="80"/>
              <w:left w:type="dxa" w:w="100"/>
              <w:bottom w:type="dxa" w:w="80"/>
              <w:right w:type="dxa" w:w="100"/>
            </w:tcMar>
          </w:tcPr>
          <w:p>
            <w:r>
              <w:rPr>
                <w:b w:val="false"/>
                <w:bCs w:val="false"/>
                <w:color w:val="000000"/>
                <w:sz w:val="19"/>
                <w:szCs w:val="19"/>
              </w:rPr>
              <w:t xml:space="preserve">Rango con repetidos adentro</w:t>
            </w:r>
          </w:p>
        </w:tc>
        <w:tc>
          <w:tcPr>
            <w:tcW w:type="dxa" w:w="2300"/>
            <w:tcMar>
              <w:top w:type="dxa" w:w="80"/>
              <w:left w:type="dxa" w:w="100"/>
              <w:bottom w:type="dxa" w:w="80"/>
              <w:right w:type="dxa" w:w="100"/>
            </w:tcMar>
          </w:tcPr>
          <w:p>
            <w:r>
              <w:rPr>
                <w:b w:val="false"/>
                <w:bCs w:val="false"/>
                <w:color w:val="000000"/>
                <w:sz w:val="19"/>
                <w:szCs w:val="19"/>
              </w:rPr>
              <w:t xml:space="preserve">Dec 16 2025 00:00:00 a Dec 16 2025 23:59:59</w:t>
            </w:r>
          </w:p>
        </w:tc>
        <w:tc>
          <w:tcPr>
            <w:tcW w:type="dxa" w:w="2500"/>
            <w:tcMar>
              <w:top w:type="dxa" w:w="80"/>
              <w:left w:type="dxa" w:w="100"/>
              <w:bottom w:type="dxa" w:w="80"/>
              <w:right w:type="dxa" w:w="100"/>
            </w:tcMar>
          </w:tcPr>
          <w:p>
            <w:r>
              <w:rPr>
                <w:b w:val="false"/>
                <w:bCs w:val="false"/>
                <w:color w:val="000000"/>
                <w:sz w:val="19"/>
                <w:szCs w:val="19"/>
              </w:rPr>
              <w:t xml:space="preserve">13 registros</w:t>
            </w:r>
          </w:p>
        </w:tc>
        <w:tc>
          <w:tcPr>
            <w:tcW w:type="dxa" w:w="1900"/>
            <w:tcMar>
              <w:top w:type="dxa" w:w="80"/>
              <w:left w:type="dxa" w:w="100"/>
              <w:bottom w:type="dxa" w:w="80"/>
              <w:right w:type="dxa" w:w="100"/>
            </w:tcMar>
          </w:tcPr>
          <w:p>
            <w:r>
              <w:rPr>
                <w:b w:val="false"/>
                <w:bCs w:val="false"/>
                <w:color w:val="000000"/>
                <w:sz w:val="19"/>
                <w:szCs w:val="19"/>
              </w:rPr>
              <w:t xml:space="preserve">13 registros, con los dos pares repetidos de ese día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P31</w:t>
            </w:r>
          </w:p>
        </w:tc>
        <w:tc>
          <w:tcPr>
            <w:tcW w:type="dxa" w:w="2500"/>
            <w:tcMar>
              <w:top w:type="dxa" w:w="80"/>
              <w:left w:type="dxa" w:w="100"/>
              <w:bottom w:type="dxa" w:w="80"/>
              <w:right w:type="dxa" w:w="100"/>
            </w:tcMar>
          </w:tcPr>
          <w:p>
            <w:r>
              <w:rPr>
                <w:b w:val="false"/>
                <w:bCs w:val="false"/>
                <w:color w:val="000000"/>
                <w:sz w:val="19"/>
                <w:szCs w:val="19"/>
              </w:rPr>
              <w:t xml:space="preserve">Rango vacío dentro del periodo</w:t>
            </w:r>
          </w:p>
        </w:tc>
        <w:tc>
          <w:tcPr>
            <w:tcW w:type="dxa" w:w="2300"/>
            <w:tcMar>
              <w:top w:type="dxa" w:w="80"/>
              <w:left w:type="dxa" w:w="100"/>
              <w:bottom w:type="dxa" w:w="80"/>
              <w:right w:type="dxa" w:w="100"/>
            </w:tcMar>
          </w:tcPr>
          <w:p>
            <w:r>
              <w:rPr>
                <w:b w:val="false"/>
                <w:bCs w:val="false"/>
                <w:color w:val="000000"/>
                <w:sz w:val="19"/>
                <w:szCs w:val="19"/>
              </w:rPr>
              <w:t xml:space="preserve">Jul 11 2025 00:00:00 a Jul 11 2025 09:00:00</w:t>
            </w:r>
          </w:p>
        </w:tc>
        <w:tc>
          <w:tcPr>
            <w:tcW w:type="dxa" w:w="2500"/>
            <w:tcMar>
              <w:top w:type="dxa" w:w="80"/>
              <w:left w:type="dxa" w:w="100"/>
              <w:bottom w:type="dxa" w:w="80"/>
              <w:right w:type="dxa" w:w="100"/>
            </w:tcMar>
          </w:tcPr>
          <w:p>
            <w:r>
              <w:rPr>
                <w:b w:val="false"/>
                <w:bCs w:val="false"/>
                <w:color w:val="000000"/>
                <w:sz w:val="19"/>
                <w:szCs w:val="19"/>
              </w:rPr>
              <w:t xml:space="preserve">0 registros, range607.txt vacío</w:t>
            </w:r>
          </w:p>
        </w:tc>
        <w:tc>
          <w:tcPr>
            <w:tcW w:type="dxa" w:w="1900"/>
            <w:tcMar>
              <w:top w:type="dxa" w:w="80"/>
              <w:left w:type="dxa" w:w="100"/>
              <w:bottom w:type="dxa" w:w="80"/>
              <w:right w:type="dxa" w:w="100"/>
            </w:tcMar>
          </w:tcPr>
          <w:p>
            <w:r>
              <w:rPr>
                <w:b w:val="false"/>
                <w:bCs w:val="false"/>
                <w:color w:val="000000"/>
                <w:sz w:val="19"/>
                <w:szCs w:val="19"/>
              </w:rPr>
              <w:t xml:space="preserve">0 registros. El archivo se genera con 0 líneas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P32</w:t>
            </w:r>
          </w:p>
        </w:tc>
        <w:tc>
          <w:tcPr>
            <w:tcW w:type="dxa" w:w="2500"/>
            <w:tcMar>
              <w:top w:type="dxa" w:w="80"/>
              <w:left w:type="dxa" w:w="100"/>
              <w:bottom w:type="dxa" w:w="80"/>
              <w:right w:type="dxa" w:w="100"/>
            </w:tcMar>
          </w:tcPr>
          <w:p>
            <w:r>
              <w:rPr>
                <w:b w:val="false"/>
                <w:bCs w:val="false"/>
                <w:color w:val="000000"/>
                <w:sz w:val="19"/>
                <w:szCs w:val="19"/>
              </w:rPr>
              <w:t xml:space="preserve">Rango vacío fuera del periodo</w:t>
            </w:r>
          </w:p>
        </w:tc>
        <w:tc>
          <w:tcPr>
            <w:tcW w:type="dxa" w:w="2300"/>
            <w:tcMar>
              <w:top w:type="dxa" w:w="80"/>
              <w:left w:type="dxa" w:w="100"/>
              <w:bottom w:type="dxa" w:w="80"/>
              <w:right w:type="dxa" w:w="100"/>
            </w:tcMar>
          </w:tcPr>
          <w:p>
            <w:r>
              <w:rPr>
                <w:b w:val="false"/>
                <w:bCs w:val="false"/>
                <w:color w:val="000000"/>
                <w:sz w:val="19"/>
                <w:szCs w:val="19"/>
              </w:rPr>
              <w:t xml:space="preserve">Jan 01 2023 00:00:00 a Dec 31 2023 23:59:59</w:t>
            </w:r>
          </w:p>
        </w:tc>
        <w:tc>
          <w:tcPr>
            <w:tcW w:type="dxa" w:w="2500"/>
            <w:tcMar>
              <w:top w:type="dxa" w:w="80"/>
              <w:left w:type="dxa" w:w="100"/>
              <w:bottom w:type="dxa" w:w="80"/>
              <w:right w:type="dxa" w:w="100"/>
            </w:tcMar>
          </w:tcPr>
          <w:p>
            <w:r>
              <w:rPr>
                <w:b w:val="false"/>
                <w:bCs w:val="false"/>
                <w:color w:val="000000"/>
                <w:sz w:val="19"/>
                <w:szCs w:val="19"/>
              </w:rPr>
              <w:t xml:space="preserve">0 registros</w:t>
            </w:r>
          </w:p>
        </w:tc>
        <w:tc>
          <w:tcPr>
            <w:tcW w:type="dxa" w:w="1900"/>
            <w:tcMar>
              <w:top w:type="dxa" w:w="80"/>
              <w:left w:type="dxa" w:w="100"/>
              <w:bottom w:type="dxa" w:w="80"/>
              <w:right w:type="dxa" w:w="100"/>
            </w:tcMar>
          </w:tcPr>
          <w:p>
            <w:r>
              <w:rPr>
                <w:b w:val="false"/>
                <w:bCs w:val="false"/>
                <w:color w:val="000000"/>
                <w:sz w:val="19"/>
                <w:szCs w:val="19"/>
              </w:rPr>
              <w:t xml:space="preserve">0 registros, sin error. Avisa que revise el periodo del archivo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P33</w:t>
            </w:r>
          </w:p>
        </w:tc>
        <w:tc>
          <w:tcPr>
            <w:tcW w:type="dxa" w:w="2500"/>
            <w:tcMar>
              <w:top w:type="dxa" w:w="80"/>
              <w:left w:type="dxa" w:w="100"/>
              <w:bottom w:type="dxa" w:w="80"/>
              <w:right w:type="dxa" w:w="100"/>
            </w:tcMar>
          </w:tcPr>
          <w:p>
            <w:r>
              <w:rPr>
                <w:b w:val="false"/>
                <w:bCs w:val="false"/>
                <w:color w:val="000000"/>
                <w:sz w:val="19"/>
                <w:szCs w:val="19"/>
              </w:rPr>
              <w:t xml:space="preserve">Bordes exactos</w:t>
            </w:r>
          </w:p>
        </w:tc>
        <w:tc>
          <w:tcPr>
            <w:tcW w:type="dxa" w:w="2300"/>
            <w:tcMar>
              <w:top w:type="dxa" w:w="80"/>
              <w:left w:type="dxa" w:w="100"/>
              <w:bottom w:type="dxa" w:w="80"/>
              <w:right w:type="dxa" w:w="100"/>
            </w:tcMar>
          </w:tcPr>
          <w:p>
            <w:r>
              <w:rPr>
                <w:b w:val="false"/>
                <w:bCs w:val="false"/>
                <w:color w:val="000000"/>
                <w:sz w:val="19"/>
                <w:szCs w:val="19"/>
              </w:rPr>
              <w:t xml:space="preserve">Primer y último registro por separado</w:t>
            </w:r>
          </w:p>
        </w:tc>
        <w:tc>
          <w:tcPr>
            <w:tcW w:type="dxa" w:w="2500"/>
            <w:tcMar>
              <w:top w:type="dxa" w:w="80"/>
              <w:left w:type="dxa" w:w="100"/>
              <w:bottom w:type="dxa" w:w="80"/>
              <w:right w:type="dxa" w:w="100"/>
            </w:tcMar>
          </w:tcPr>
          <w:p>
            <w:r>
              <w:rPr>
                <w:b w:val="false"/>
                <w:bCs w:val="false"/>
                <w:color w:val="000000"/>
                <w:sz w:val="19"/>
                <w:szCs w:val="19"/>
              </w:rPr>
              <w:t xml:space="preserve">1 registro cada uno</w:t>
            </w:r>
          </w:p>
        </w:tc>
        <w:tc>
          <w:tcPr>
            <w:tcW w:type="dxa" w:w="1900"/>
            <w:tcMar>
              <w:top w:type="dxa" w:w="80"/>
              <w:left w:type="dxa" w:w="100"/>
              <w:bottom w:type="dxa" w:w="80"/>
              <w:right w:type="dxa" w:w="100"/>
            </w:tcMar>
          </w:tcPr>
          <w:p>
            <w:r>
              <w:rPr>
                <w:b w:val="false"/>
                <w:bCs w:val="false"/>
                <w:color w:val="000000"/>
                <w:sz w:val="19"/>
                <w:szCs w:val="19"/>
              </w:rPr>
              <w:t xml:space="preserve">Sep 08 2024 00:22:43 da 1. Sep 07 2026 23:50:40 a Dec 31 2026 da 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P34</w:t>
            </w:r>
          </w:p>
        </w:tc>
        <w:tc>
          <w:tcPr>
            <w:tcW w:type="dxa" w:w="2500"/>
            <w:tcMar>
              <w:top w:type="dxa" w:w="80"/>
              <w:left w:type="dxa" w:w="100"/>
              <w:bottom w:type="dxa" w:w="80"/>
              <w:right w:type="dxa" w:w="100"/>
            </w:tcMar>
          </w:tcPr>
          <w:p>
            <w:r>
              <w:rPr>
                <w:b w:val="false"/>
                <w:bCs w:val="false"/>
                <w:color w:val="000000"/>
                <w:sz w:val="19"/>
                <w:szCs w:val="19"/>
              </w:rPr>
              <w:t xml:space="preserve">Rango que cubre todo</w:t>
            </w:r>
          </w:p>
        </w:tc>
        <w:tc>
          <w:tcPr>
            <w:tcW w:type="dxa" w:w="2300"/>
            <w:tcMar>
              <w:top w:type="dxa" w:w="80"/>
              <w:left w:type="dxa" w:w="100"/>
              <w:bottom w:type="dxa" w:w="80"/>
              <w:right w:type="dxa" w:w="100"/>
            </w:tcMar>
          </w:tcPr>
          <w:p>
            <w:r>
              <w:rPr>
                <w:b w:val="false"/>
                <w:bCs w:val="false"/>
                <w:color w:val="000000"/>
                <w:sz w:val="19"/>
                <w:szCs w:val="19"/>
              </w:rPr>
              <w:t xml:space="preserve">Jan 01 2020 00:00:00 a Dec 31 2030 23:59:59</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No sale 6817, el límite superior está bien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P35</w:t>
            </w:r>
          </w:p>
        </w:tc>
        <w:tc>
          <w:tcPr>
            <w:tcW w:type="dxa" w:w="2500"/>
            <w:tcMar>
              <w:top w:type="dxa" w:w="80"/>
              <w:left w:type="dxa" w:w="100"/>
              <w:bottom w:type="dxa" w:w="80"/>
              <w:right w:type="dxa" w:w="100"/>
            </w:tcMar>
          </w:tcPr>
          <w:p>
            <w:r>
              <w:rPr>
                <w:b w:val="false"/>
                <w:bCs w:val="false"/>
                <w:color w:val="000000"/>
                <w:sz w:val="19"/>
                <w:szCs w:val="19"/>
              </w:rPr>
              <w:t xml:space="preserve">Fechas con formato inválido</w:t>
            </w:r>
          </w:p>
        </w:tc>
        <w:tc>
          <w:tcPr>
            <w:tcW w:type="dxa" w:w="2300"/>
            <w:tcMar>
              <w:top w:type="dxa" w:w="80"/>
              <w:left w:type="dxa" w:w="100"/>
              <w:bottom w:type="dxa" w:w="80"/>
              <w:right w:type="dxa" w:w="100"/>
            </w:tcMar>
          </w:tcPr>
          <w:p>
            <w:r>
              <w:rPr>
                <w:b w:val="false"/>
                <w:bCs w:val="false"/>
                <w:color w:val="000000"/>
                <w:sz w:val="19"/>
                <w:szCs w:val="19"/>
              </w:rPr>
              <w:t xml:space="preserve">Foo 32 2025 25:61:00, Feb 30 2025 10:00:00, vacío y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 en cada caso</w:t>
            </w:r>
          </w:p>
        </w:tc>
        <w:tc>
          <w:tcPr>
            <w:tcW w:type="dxa" w:w="1900"/>
            <w:tcMar>
              <w:top w:type="dxa" w:w="80"/>
              <w:left w:type="dxa" w:w="100"/>
              <w:bottom w:type="dxa" w:w="80"/>
              <w:right w:type="dxa" w:w="100"/>
            </w:tcMar>
          </w:tcPr>
          <w:p>
            <w:r>
              <w:rPr>
                <w:b w:val="false"/>
                <w:bCs w:val="false"/>
                <w:color w:val="000000"/>
                <w:sz w:val="19"/>
                <w:szCs w:val="19"/>
              </w:rPr>
              <w:t xml:space="preserve">Las cuatro se rechazan. Fecha invalida en dos, El texto no puede ir vacio en 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P36</w:t>
            </w:r>
          </w:p>
        </w:tc>
        <w:tc>
          <w:tcPr>
            <w:tcW w:type="dxa" w:w="2500"/>
            <w:tcMar>
              <w:top w:type="dxa" w:w="80"/>
              <w:left w:type="dxa" w:w="100"/>
              <w:bottom w:type="dxa" w:w="80"/>
              <w:right w:type="dxa" w:w="100"/>
            </w:tcMar>
          </w:tcPr>
          <w:p>
            <w:r>
              <w:rPr>
                <w:b w:val="false"/>
                <w:bCs w:val="false"/>
                <w:color w:val="000000"/>
                <w:sz w:val="19"/>
                <w:szCs w:val="19"/>
              </w:rPr>
              <w:t xml:space="preserve">Inicio posterior al fin</w:t>
            </w:r>
          </w:p>
        </w:tc>
        <w:tc>
          <w:tcPr>
            <w:tcW w:type="dxa" w:w="2300"/>
            <w:tcMar>
              <w:top w:type="dxa" w:w="80"/>
              <w:left w:type="dxa" w:w="100"/>
              <w:bottom w:type="dxa" w:w="80"/>
              <w:right w:type="dxa" w:w="100"/>
            </w:tcMar>
          </w:tcPr>
          <w:p>
            <w:r>
              <w:rPr>
                <w:b w:val="false"/>
                <w:bCs w:val="false"/>
                <w:color w:val="000000"/>
                <w:sz w:val="19"/>
                <w:szCs w:val="19"/>
              </w:rPr>
              <w:t xml:space="preserve">Inicio Dec 16 2025, fin Jan 15 2025</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w:t>
            </w:r>
          </w:p>
        </w:tc>
        <w:tc>
          <w:tcPr>
            <w:tcW w:type="dxa" w:w="1900"/>
            <w:tcMar>
              <w:top w:type="dxa" w:w="80"/>
              <w:left w:type="dxa" w:w="100"/>
              <w:bottom w:type="dxa" w:w="80"/>
              <w:right w:type="dxa" w:w="100"/>
            </w:tcMar>
          </w:tcPr>
          <w:p>
            <w:r>
              <w:rPr>
                <w:b w:val="false"/>
                <w:bCs w:val="false"/>
                <w:color w:val="000000"/>
                <w:sz w:val="19"/>
                <w:szCs w:val="19"/>
              </w:rPr>
              <w:t xml:space="preserve">La fecha de inicio no puede ser posterior a la de fin. Pide las dos de nuevo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P37</w:t>
            </w:r>
          </w:p>
        </w:tc>
        <w:tc>
          <w:tcPr>
            <w:tcW w:type="dxa" w:w="2500"/>
            <w:tcMar>
              <w:top w:type="dxa" w:w="80"/>
              <w:left w:type="dxa" w:w="100"/>
              <w:bottom w:type="dxa" w:w="80"/>
              <w:right w:type="dxa" w:w="100"/>
            </w:tcMar>
          </w:tcPr>
          <w:p>
            <w:r>
              <w:rPr>
                <w:b w:val="false"/>
                <w:bCs w:val="false"/>
                <w:color w:val="000000"/>
                <w:sz w:val="19"/>
                <w:szCs w:val="19"/>
              </w:rPr>
              <w:t xml:space="preserve">Coherencia entre pantalla y archivo</w:t>
            </w:r>
          </w:p>
        </w:tc>
        <w:tc>
          <w:tcPr>
            <w:tcW w:type="dxa" w:w="2300"/>
            <w:tcMar>
              <w:top w:type="dxa" w:w="80"/>
              <w:left w:type="dxa" w:w="100"/>
              <w:bottom w:type="dxa" w:w="80"/>
              <w:right w:type="dxa" w:w="100"/>
            </w:tcMar>
          </w:tcPr>
          <w:p>
            <w:r>
              <w:rPr>
                <w:b w:val="false"/>
                <w:bCs w:val="false"/>
                <w:color w:val="000000"/>
                <w:sz w:val="19"/>
                <w:szCs w:val="19"/>
              </w:rPr>
              <w:t xml:space="preserve">wc -l out/range607.txt en los 8 rangos</w:t>
            </w:r>
          </w:p>
        </w:tc>
        <w:tc>
          <w:tcPr>
            <w:tcW w:type="dxa" w:w="2500"/>
            <w:tcMar>
              <w:top w:type="dxa" w:w="80"/>
              <w:left w:type="dxa" w:w="100"/>
              <w:bottom w:type="dxa" w:w="80"/>
              <w:right w:type="dxa" w:w="100"/>
            </w:tcMar>
          </w:tcPr>
          <w:p>
            <w:r>
              <w:rPr>
                <w:b w:val="false"/>
                <w:bCs w:val="false"/>
                <w:color w:val="000000"/>
                <w:sz w:val="19"/>
                <w:szCs w:val="19"/>
              </w:rPr>
              <w:t xml:space="preserve">El archivo tiene tantas líneas como registros anunció la pantalla</w:t>
            </w:r>
          </w:p>
        </w:tc>
        <w:tc>
          <w:tcPr>
            <w:tcW w:type="dxa" w:w="1900"/>
            <w:tcMar>
              <w:top w:type="dxa" w:w="80"/>
              <w:left w:type="dxa" w:w="100"/>
              <w:bottom w:type="dxa" w:w="80"/>
              <w:right w:type="dxa" w:w="100"/>
            </w:tcMar>
          </w:tcPr>
          <w:p>
            <w:r>
              <w:rPr>
                <w:b w:val="false"/>
                <w:bCs w:val="false"/>
                <w:color w:val="000000"/>
                <w:sz w:val="19"/>
                <w:szCs w:val="19"/>
              </w:rPr>
              <w:t xml:space="preserve">Coinciden en los 8 casos: 2, 5, 13, 0, 0, 1, 1 y 6818</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P02: Lectura completa del archivo casi 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P03: Archivo inexistente</w:t>
      </w:r>
    </w:p>
    <w:p>
      <w:pPr>
        <w:spacing w:after="140"/>
      </w:pPr>
      <w:r>
        <w:rPr>
          <w:i/>
          <w:iCs/>
          <w:color w:val="000000"/>
        </w:rPr>
        <w:t xml:space="preserve">[Pegar aquí la captura de la terminal]</w:t>
      </w:r>
    </w:p>
    <w:p>
      <w:pPr>
        <w:spacing w:after="80" w:before="240"/>
      </w:pPr>
      <w:r>
        <w:rPr>
          <w:b/>
          <w:bCs/>
          <w:color w:val="000000"/>
          <w:sz w:val="20"/>
          <w:szCs w:val="20"/>
        </w:rPr>
        <w:t xml:space="preserve">Captura P04: Líneas vacías y mal formadas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P05: Fecha con día que no existe en ese mes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P06 a P09: entradas inválidas en el menú (una sola sesión)</w:t>
      </w:r>
    </w:p>
    <w:p>
      <w:pPr>
        <w:spacing w:after="140"/>
      </w:pPr>
      <w:r>
        <w:rPr>
          <w:i/>
          <w:iCs/>
          <w:color w:val="000000"/>
        </w:rPr>
        <w:t xml:space="preserve">[Pegar aquí la captura de la terminal]</w:t>
      </w:r>
    </w:p>
    <w:p>
      <w:pPr>
        <w:spacing w:after="80" w:before="240"/>
      </w:pPr>
      <w:r>
        <w:rPr>
          <w:b/>
          <w:bCs/>
          <w:color w:val="000000"/>
          <w:sz w:val="20"/>
          <w:szCs w:val="20"/>
        </w:rPr>
        <w:t xml:space="preserve">Captura P10: buscar antes de ordenar</w:t>
      </w:r>
    </w:p>
    <w:p>
      <w:pPr>
        <w:spacing w:after="140"/>
      </w:pPr>
      <w:r>
        <w:rPr>
          <w:i/>
          <w:iCs/>
          <w:color w:val="000000"/>
        </w:rPr>
        <w:t xml:space="preserve">[Pegar aquí la captura de la terminal]</w:t>
      </w:r>
    </w:p>
    <w:p>
      <w:pPr>
        <w:spacing w:after="80" w:before="240"/>
      </w:pPr>
      <w:r>
        <w:rPr>
          <w:b/>
          <w:bCs/>
          <w:color w:val="000000"/>
          <w:sz w:val="20"/>
          <w:szCs w:val="20"/>
        </w:rPr>
        <w:t xml:space="preserve">Captura P11 y P12: Ctrl + D y número con espacios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P13 y P14: bubble sort en los dos archivos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P15: head, tail y wc -l de out/output607.txt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P16: dos corridas seguidas en log607-1</w:t>
      </w:r>
    </w:p>
    <w:p>
      <w:pPr>
        <w:spacing w:after="140"/>
      </w:pPr>
      <w:r>
        <w:rPr>
          <w:i/>
          <w:iCs/>
          <w:color w:val="000000"/>
        </w:rPr>
        <w:t xml:space="preserve">[Pegar aquí la captura de la terminal]</w:t>
      </w:r>
    </w:p>
    <w:p>
      <w:pPr>
        <w:spacing w:after="80" w:before="240"/>
      </w:pPr>
      <w:r>
        <w:rPr>
          <w:b/>
          <w:bCs/>
          <w:color w:val="000000"/>
          <w:sz w:val="20"/>
          <w:szCs w:val="20"/>
        </w:rPr>
        <w:t xml:space="preserve">Captura P18: resumen de las corridas de los ocho algoritmos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P19: diff de cada algoritmo contra bubble sort</w:t>
      </w:r>
    </w:p>
    <w:p>
      <w:pPr>
        <w:spacing w:after="140"/>
      </w:pPr>
      <w:r>
        <w:rPr>
          <w:i/>
          <w:iCs/>
          <w:color w:val="000000"/>
        </w:rPr>
        <w:t xml:space="preserve">[Pegar aquí la captura de la terminal]</w:t>
      </w:r>
    </w:p>
    <w:p>
      <w:pPr>
        <w:spacing w:after="80" w:before="240"/>
      </w:pPr>
      <w:r>
        <w:rPr>
          <w:b/>
          <w:bCs/>
          <w:color w:val="000000"/>
          <w:sz w:val="20"/>
          <w:szCs w:val="20"/>
        </w:rPr>
        <w:t xml:space="preserve">Captura P20: quick sort con pivote al final en log607-2</w:t>
      </w:r>
    </w:p>
    <w:p>
      <w:pPr>
        <w:spacing w:after="140"/>
      </w:pPr>
      <w:r>
        <w:rPr>
          <w:i/>
          <w:iCs/>
          <w:color w:val="000000"/>
        </w:rPr>
        <w:t xml:space="preserve">[Pegar aquí la captura de la terminal]</w:t>
      </w:r>
    </w:p>
    <w:p>
      <w:pPr>
        <w:spacing w:after="80" w:before="240"/>
      </w:pPr>
      <w:r>
        <w:rPr>
          <w:b/>
          <w:bCs/>
          <w:color w:val="000000"/>
          <w:sz w:val="20"/>
          <w:szCs w:val="20"/>
        </w:rPr>
        <w:t xml:space="preserve">Captura P21 a P24: predicción, resultado y si coincidió</w:t>
      </w:r>
    </w:p>
    <w:p>
      <w:pPr>
        <w:spacing w:after="140"/>
      </w:pPr>
      <w:r>
        <w:rPr>
          <w:i/>
          <w:iCs/>
          <w:color w:val="000000"/>
        </w:rPr>
        <w:t xml:space="preserve">[Pegar aquí la captura de la terminal]</w:t>
      </w:r>
    </w:p>
    <w:p>
      <w:pPr>
        <w:spacing w:after="80" w:before="240"/>
      </w:pPr>
      <w:r>
        <w:rPr>
          <w:b/>
          <w:bCs/>
          <w:color w:val="000000"/>
          <w:sz w:val="20"/>
          <w:szCs w:val="20"/>
        </w:rPr>
        <w:t xml:space="preserve">Captura P25: cat out/corridas.csv con la razón entre comillas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P26 y P27: historial vacío y con las corridas acumuladas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P28: duplicados en ambos límites, con los dos registros visibles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P29: duplicados en el inicio y en el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P30: día con dos pares repetidos adentro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P31 a P34: rangos vacíos, bordes y rango completo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P35 y P36: fechas inválidas e inicio posterior al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P37: wc -l de out/range607.txt</w:t>
      </w:r>
    </w:p>
    <w:p>
      <w:pPr>
        <w:spacing w:after="140"/>
      </w:pPr>
      <w:r>
        <w:rPr>
          <w:i/>
          <w:iCs/>
          <w:color w:val="000000"/>
        </w:rPr>
        <w:t xml:space="preserve">[Pegar aquí la captura de la terminal]</w:t>
      </w:r>
    </w:p>
    <w:p>
      <w:pPr>
        <w:pStyle w:val="Heading1"/>
        <w:spacing w:after="140" w:before="280"/>
      </w:pPr>
      <w:r>
        <w:t xml:space="preserve">Resultados de tiempos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tblGrid>
      <w:tr>
        <w:tc>
          <w:tcPr>
            <w:tcW w:type="dxa" w:w="2600"/>
            <w:shd w:fill="E6EDF6" w:color="auto" w:val="clear"/>
            <w:tcMar>
              <w:top w:type="dxa" w:w="80"/>
              <w:left w:type="dxa" w:w="100"/>
              <w:bottom w:type="dxa" w:w="80"/>
              <w:right w:type="dxa" w:w="100"/>
            </w:tcMar>
          </w:tcPr>
          <w:p>
            <w:r>
              <w:rPr>
                <w:b/>
                <w:bCs/>
                <w:color w:val="000000"/>
                <w:sz w:val="19"/>
                <w:szCs w:val="19"/>
              </w:rPr>
              <w:t xml:space="preserve">Algoritmo</w:t>
            </w:r>
          </w:p>
        </w:tc>
        <w:tc>
          <w:tcPr>
            <w:tcW w:type="dxa" w:w="2000"/>
            <w:shd w:fill="E6EDF6" w:color="auto" w:val="clear"/>
            <w:tcMar>
              <w:top w:type="dxa" w:w="80"/>
              <w:left w:type="dxa" w:w="100"/>
              <w:bottom w:type="dxa" w:w="80"/>
              <w:right w:type="dxa" w:w="100"/>
            </w:tcMar>
          </w:tcPr>
          <w:p>
            <w:r>
              <w:rPr>
                <w:b/>
                <w:bCs/>
                <w:color w:val="000000"/>
                <w:sz w:val="19"/>
                <w:szCs w:val="19"/>
              </w:rPr>
              <w:t xml:space="preserve">log607-1 (ms)</w:t>
            </w:r>
          </w:p>
        </w:tc>
        <w:tc>
          <w:tcPr>
            <w:tcW w:type="dxa" w:w="2000"/>
            <w:shd w:fill="E6EDF6" w:color="auto" w:val="clear"/>
            <w:tcMar>
              <w:top w:type="dxa" w:w="80"/>
              <w:left w:type="dxa" w:w="100"/>
              <w:bottom w:type="dxa" w:w="80"/>
              <w:right w:type="dxa" w:w="100"/>
            </w:tcMar>
          </w:tcPr>
          <w:p>
            <w:r>
              <w:rPr>
                <w:b/>
                <w:bCs/>
                <w:color w:val="000000"/>
                <w:sz w:val="19"/>
                <w:szCs w:val="19"/>
              </w:rPr>
              <w:t xml:space="preserve">log607-2 (ms)</w:t>
            </w:r>
          </w:p>
        </w:tc>
      </w:tr>
      <w:tr>
        <w:tc>
          <w:tcPr>
            <w:tcW w:type="dxa" w:w="2600"/>
            <w:tcMar>
              <w:top w:type="dxa" w:w="80"/>
              <w:left w:type="dxa" w:w="100"/>
              <w:bottom w:type="dxa" w:w="80"/>
              <w:right w:type="dxa" w:w="100"/>
            </w:tcMar>
          </w:tcPr>
          <w:p>
            <w:r>
              <w:rPr>
                <w:b w:val="false"/>
                <w:bCs w:val="false"/>
                <w:color w:val="000000"/>
                <w:sz w:val="19"/>
                <w:szCs w:val="19"/>
              </w:rPr>
              <w:t xml:space="preserve">Bubble sort</w:t>
            </w:r>
          </w:p>
        </w:tc>
        <w:tc>
          <w:tcPr>
            <w:tcW w:type="dxa" w:w="2000"/>
            <w:tcMar>
              <w:top w:type="dxa" w:w="80"/>
              <w:left w:type="dxa" w:w="100"/>
              <w:bottom w:type="dxa" w:w="80"/>
              <w:right w:type="dxa" w:w="100"/>
            </w:tcMar>
          </w:tcPr>
          <w:p>
            <w:r>
              <w:rPr>
                <w:b w:val="false"/>
                <w:bCs w:val="false"/>
                <w:color w:val="000000"/>
                <w:sz w:val="19"/>
                <w:szCs w:val="19"/>
              </w:rPr>
              <w:t xml:space="preserve">101.155</w:t>
            </w:r>
          </w:p>
        </w:tc>
        <w:tc>
          <w:tcPr>
            <w:tcW w:type="dxa" w:w="2000"/>
            <w:tcMar>
              <w:top w:type="dxa" w:w="80"/>
              <w:left w:type="dxa" w:w="100"/>
              <w:bottom w:type="dxa" w:w="80"/>
              <w:right w:type="dxa" w:w="100"/>
            </w:tcMar>
          </w:tcPr>
          <w:p>
            <w:r>
              <w:rPr>
                <w:b w:val="false"/>
                <w:bCs w:val="false"/>
                <w:color w:val="000000"/>
                <w:sz w:val="19"/>
                <w:szCs w:val="19"/>
              </w:rPr>
              <w:t xml:space="preserve">0.278</w:t>
            </w:r>
          </w:p>
        </w:tc>
      </w:tr>
      <w:tr>
        <w:tc>
          <w:tcPr>
            <w:tcW w:type="dxa" w:w="2600"/>
            <w:tcMar>
              <w:top w:type="dxa" w:w="80"/>
              <w:left w:type="dxa" w:w="100"/>
              <w:bottom w:type="dxa" w:w="80"/>
              <w:right w:type="dxa" w:w="100"/>
            </w:tcMar>
          </w:tcPr>
          <w:p>
            <w:r>
              <w:rPr>
                <w:b w:val="false"/>
                <w:bCs w:val="false"/>
                <w:color w:val="000000"/>
                <w:sz w:val="19"/>
                <w:szCs w:val="19"/>
              </w:rPr>
              <w:t xml:space="preserve">Selection sort</w:t>
            </w:r>
          </w:p>
        </w:tc>
        <w:tc>
          <w:tcPr>
            <w:tcW w:type="dxa" w:w="2000"/>
            <w:tcMar>
              <w:top w:type="dxa" w:w="80"/>
              <w:left w:type="dxa" w:w="100"/>
              <w:bottom w:type="dxa" w:w="80"/>
              <w:right w:type="dxa" w:w="100"/>
            </w:tcMar>
          </w:tcPr>
          <w:p>
            <w:r>
              <w:rPr>
                <w:b w:val="false"/>
                <w:bCs w:val="false"/>
                <w:color w:val="000000"/>
                <w:sz w:val="19"/>
                <w:szCs w:val="19"/>
              </w:rPr>
              <w:t xml:space="preserve">21.641</w:t>
            </w:r>
          </w:p>
        </w:tc>
        <w:tc>
          <w:tcPr>
            <w:tcW w:type="dxa" w:w="2000"/>
            <w:tcMar>
              <w:top w:type="dxa" w:w="80"/>
              <w:left w:type="dxa" w:w="100"/>
              <w:bottom w:type="dxa" w:w="80"/>
              <w:right w:type="dxa" w:w="100"/>
            </w:tcMar>
          </w:tcPr>
          <w:p>
            <w:r>
              <w:rPr>
                <w:b w:val="false"/>
                <w:bCs w:val="false"/>
                <w:color w:val="000000"/>
                <w:sz w:val="19"/>
                <w:szCs w:val="19"/>
              </w:rPr>
              <w:t xml:space="preserve">23.005</w:t>
            </w:r>
          </w:p>
        </w:tc>
      </w:tr>
      <w:tr>
        <w:tc>
          <w:tcPr>
            <w:tcW w:type="dxa" w:w="2600"/>
            <w:tcMar>
              <w:top w:type="dxa" w:w="80"/>
              <w:left w:type="dxa" w:w="100"/>
              <w:bottom w:type="dxa" w:w="80"/>
              <w:right w:type="dxa" w:w="100"/>
            </w:tcMar>
          </w:tcPr>
          <w:p>
            <w:r>
              <w:rPr>
                <w:b w:val="false"/>
                <w:bCs w:val="false"/>
                <w:color w:val="000000"/>
                <w:sz w:val="19"/>
                <w:szCs w:val="19"/>
              </w:rPr>
              <w:t xml:space="preserve">Insertion sort</w:t>
            </w:r>
          </w:p>
        </w:tc>
        <w:tc>
          <w:tcPr>
            <w:tcW w:type="dxa" w:w="2000"/>
            <w:tcMar>
              <w:top w:type="dxa" w:w="80"/>
              <w:left w:type="dxa" w:w="100"/>
              <w:bottom w:type="dxa" w:w="80"/>
              <w:right w:type="dxa" w:w="100"/>
            </w:tcMar>
          </w:tcPr>
          <w:p>
            <w:r>
              <w:rPr>
                <w:b w:val="false"/>
                <w:bCs w:val="false"/>
                <w:color w:val="000000"/>
                <w:sz w:val="19"/>
                <w:szCs w:val="19"/>
              </w:rPr>
              <w:t xml:space="preserve">141.740</w:t>
            </w:r>
          </w:p>
        </w:tc>
        <w:tc>
          <w:tcPr>
            <w:tcW w:type="dxa" w:w="2000"/>
            <w:tcMar>
              <w:top w:type="dxa" w:w="80"/>
              <w:left w:type="dxa" w:w="100"/>
              <w:bottom w:type="dxa" w:w="80"/>
              <w:right w:type="dxa" w:w="100"/>
            </w:tcMar>
          </w:tcPr>
          <w:p>
            <w:r>
              <w:rPr>
                <w:b w:val="false"/>
                <w:bCs w:val="false"/>
                <w:color w:val="000000"/>
                <w:sz w:val="19"/>
                <w:szCs w:val="19"/>
              </w:rPr>
              <w:t xml:space="preserve">1.118</w:t>
            </w:r>
          </w:p>
        </w:tc>
      </w:tr>
      <w:tr>
        <w:tc>
          <w:tcPr>
            <w:tcW w:type="dxa" w:w="2600"/>
            <w:tcMar>
              <w:top w:type="dxa" w:w="80"/>
              <w:left w:type="dxa" w:w="100"/>
              <w:bottom w:type="dxa" w:w="80"/>
              <w:right w:type="dxa" w:w="100"/>
            </w:tcMar>
          </w:tcPr>
          <w:p>
            <w:r>
              <w:rPr>
                <w:b w:val="false"/>
                <w:bCs w:val="false"/>
                <w:color w:val="000000"/>
                <w:sz w:val="19"/>
                <w:szCs w:val="19"/>
              </w:rPr>
              <w:t xml:space="preserve">Merge sort</w:t>
            </w:r>
          </w:p>
        </w:tc>
        <w:tc>
          <w:tcPr>
            <w:tcW w:type="dxa" w:w="2000"/>
            <w:tcMar>
              <w:top w:type="dxa" w:w="80"/>
              <w:left w:type="dxa" w:w="100"/>
              <w:bottom w:type="dxa" w:w="80"/>
              <w:right w:type="dxa" w:w="100"/>
            </w:tcMar>
          </w:tcPr>
          <w:p>
            <w:r>
              <w:rPr>
                <w:b w:val="false"/>
                <w:bCs w:val="false"/>
                <w:color w:val="000000"/>
                <w:sz w:val="19"/>
                <w:szCs w:val="19"/>
              </w:rPr>
              <w:t xml:space="preserve">5.031</w:t>
            </w:r>
          </w:p>
        </w:tc>
        <w:tc>
          <w:tcPr>
            <w:tcW w:type="dxa" w:w="2000"/>
            <w:tcMar>
              <w:top w:type="dxa" w:w="80"/>
              <w:left w:type="dxa" w:w="100"/>
              <w:bottom w:type="dxa" w:w="80"/>
              <w:right w:type="dxa" w:w="100"/>
            </w:tcMar>
          </w:tcPr>
          <w:p>
            <w:r>
              <w:rPr>
                <w:b w:val="false"/>
                <w:bCs w:val="false"/>
                <w:color w:val="000000"/>
                <w:sz w:val="19"/>
                <w:szCs w:val="19"/>
              </w:rPr>
              <w:t xml:space="preserve">4.596</w:t>
            </w:r>
          </w:p>
        </w:tc>
      </w:tr>
      <w:tr>
        <w:tc>
          <w:tcPr>
            <w:tcW w:type="dxa" w:w="2600"/>
            <w:tcMar>
              <w:top w:type="dxa" w:w="80"/>
              <w:left w:type="dxa" w:w="100"/>
              <w:bottom w:type="dxa" w:w="80"/>
              <w:right w:type="dxa" w:w="100"/>
            </w:tcMar>
          </w:tcPr>
          <w:p>
            <w:r>
              <w:rPr>
                <w:b w:val="false"/>
                <w:bCs w:val="false"/>
                <w:color w:val="000000"/>
                <w:sz w:val="19"/>
                <w:szCs w:val="19"/>
              </w:rPr>
              <w:t xml:space="preserve">Quick sort (mediana de tres)</w:t>
            </w:r>
          </w:p>
        </w:tc>
        <w:tc>
          <w:tcPr>
            <w:tcW w:type="dxa" w:w="2000"/>
            <w:tcMar>
              <w:top w:type="dxa" w:w="80"/>
              <w:left w:type="dxa" w:w="100"/>
              <w:bottom w:type="dxa" w:w="80"/>
              <w:right w:type="dxa" w:w="100"/>
            </w:tcMar>
          </w:tcPr>
          <w:p>
            <w:r>
              <w:rPr>
                <w:b w:val="false"/>
                <w:bCs w:val="false"/>
                <w:color w:val="000000"/>
                <w:sz w:val="19"/>
                <w:szCs w:val="19"/>
              </w:rPr>
              <w:t xml:space="preserve">1.220</w:t>
            </w:r>
          </w:p>
        </w:tc>
        <w:tc>
          <w:tcPr>
            <w:tcW w:type="dxa" w:w="2000"/>
            <w:tcMar>
              <w:top w:type="dxa" w:w="80"/>
              <w:left w:type="dxa" w:w="100"/>
              <w:bottom w:type="dxa" w:w="80"/>
              <w:right w:type="dxa" w:w="100"/>
            </w:tcMar>
          </w:tcPr>
          <w:p>
            <w:r>
              <w:rPr>
                <w:b w:val="false"/>
                <w:bCs w:val="false"/>
                <w:color w:val="000000"/>
                <w:sz w:val="19"/>
                <w:szCs w:val="19"/>
              </w:rPr>
              <w:t xml:space="preserve">0.606</w:t>
            </w:r>
          </w:p>
        </w:tc>
      </w:tr>
      <w:tr>
        <w:tc>
          <w:tcPr>
            <w:tcW w:type="dxa" w:w="2600"/>
            <w:tcMar>
              <w:top w:type="dxa" w:w="80"/>
              <w:left w:type="dxa" w:w="100"/>
              <w:bottom w:type="dxa" w:w="80"/>
              <w:right w:type="dxa" w:w="100"/>
            </w:tcMar>
          </w:tcPr>
          <w:p>
            <w:r>
              <w:rPr>
                <w:b w:val="false"/>
                <w:bCs w:val="false"/>
                <w:color w:val="000000"/>
                <w:sz w:val="19"/>
                <w:szCs w:val="19"/>
              </w:rPr>
              <w:t xml:space="preserve">Swap sort</w:t>
            </w:r>
          </w:p>
        </w:tc>
        <w:tc>
          <w:tcPr>
            <w:tcW w:type="dxa" w:w="2000"/>
            <w:tcMar>
              <w:top w:type="dxa" w:w="80"/>
              <w:left w:type="dxa" w:w="100"/>
              <w:bottom w:type="dxa" w:w="80"/>
              <w:right w:type="dxa" w:w="100"/>
            </w:tcMar>
          </w:tcPr>
          <w:p>
            <w:r>
              <w:rPr>
                <w:b w:val="false"/>
                <w:bCs w:val="false"/>
                <w:color w:val="000000"/>
                <w:sz w:val="19"/>
                <w:szCs w:val="19"/>
              </w:rPr>
              <w:t xml:space="preserve">86.434</w:t>
            </w:r>
          </w:p>
        </w:tc>
        <w:tc>
          <w:tcPr>
            <w:tcW w:type="dxa" w:w="2000"/>
            <w:tcMar>
              <w:top w:type="dxa" w:w="80"/>
              <w:left w:type="dxa" w:w="100"/>
              <w:bottom w:type="dxa" w:w="80"/>
              <w:right w:type="dxa" w:w="100"/>
            </w:tcMar>
          </w:tcPr>
          <w:p>
            <w:r>
              <w:rPr>
                <w:b w:val="false"/>
                <w:bCs w:val="false"/>
                <w:color w:val="000000"/>
                <w:sz w:val="19"/>
                <w:szCs w:val="19"/>
              </w:rPr>
              <w:t xml:space="preserve">13.778</w:t>
            </w:r>
          </w:p>
        </w:tc>
      </w:tr>
      <w:tr>
        <w:tc>
          <w:tcPr>
            <w:tcW w:type="dxa" w:w="2600"/>
            <w:tcMar>
              <w:top w:type="dxa" w:w="80"/>
              <w:left w:type="dxa" w:w="100"/>
              <w:bottom w:type="dxa" w:w="80"/>
              <w:right w:type="dxa" w:w="100"/>
            </w:tcMar>
          </w:tcPr>
          <w:p>
            <w:r>
              <w:rPr>
                <w:b w:val="false"/>
                <w:bCs w:val="false"/>
                <w:color w:val="000000"/>
                <w:sz w:val="19"/>
                <w:szCs w:val="19"/>
              </w:rPr>
              <w:t xml:space="preserve">Shell sort</w:t>
            </w:r>
          </w:p>
        </w:tc>
        <w:tc>
          <w:tcPr>
            <w:tcW w:type="dxa" w:w="2000"/>
            <w:tcMar>
              <w:top w:type="dxa" w:w="80"/>
              <w:left w:type="dxa" w:w="100"/>
              <w:bottom w:type="dxa" w:w="80"/>
              <w:right w:type="dxa" w:w="100"/>
            </w:tcMar>
          </w:tcPr>
          <w:p>
            <w:r>
              <w:rPr>
                <w:b w:val="false"/>
                <w:bCs w:val="false"/>
                <w:color w:val="000000"/>
                <w:sz w:val="19"/>
                <w:szCs w:val="19"/>
              </w:rPr>
              <w:t xml:space="preserve">7.818</w:t>
            </w:r>
          </w:p>
        </w:tc>
        <w:tc>
          <w:tcPr>
            <w:tcW w:type="dxa" w:w="2000"/>
            <w:tcMar>
              <w:top w:type="dxa" w:w="80"/>
              <w:left w:type="dxa" w:w="100"/>
              <w:bottom w:type="dxa" w:w="80"/>
              <w:right w:type="dxa" w:w="100"/>
            </w:tcMar>
          </w:tcPr>
          <w:p>
            <w:r>
              <w:rPr>
                <w:b w:val="false"/>
                <w:bCs w:val="false"/>
                <w:color w:val="000000"/>
                <w:sz w:val="19"/>
                <w:szCs w:val="19"/>
              </w:rPr>
              <w:t xml:space="preserve">5.422</w:t>
            </w:r>
          </w:p>
        </w:tc>
      </w:tr>
      <w:tr>
        <w:tc>
          <w:tcPr>
            <w:tcW w:type="dxa" w:w="2600"/>
            <w:tcMar>
              <w:top w:type="dxa" w:w="80"/>
              <w:left w:type="dxa" w:w="100"/>
              <w:bottom w:type="dxa" w:w="80"/>
              <w:right w:type="dxa" w:w="100"/>
            </w:tcMar>
          </w:tcPr>
          <w:p>
            <w:r>
              <w:rPr>
                <w:b w:val="false"/>
                <w:bCs w:val="false"/>
                <w:color w:val="000000"/>
                <w:sz w:val="19"/>
                <w:szCs w:val="19"/>
              </w:rPr>
              <w:t xml:space="preserve">Quick sort (pivote al final)</w:t>
            </w:r>
          </w:p>
        </w:tc>
        <w:tc>
          <w:tcPr>
            <w:tcW w:type="dxa" w:w="2000"/>
            <w:tcMar>
              <w:top w:type="dxa" w:w="80"/>
              <w:left w:type="dxa" w:w="100"/>
              <w:bottom w:type="dxa" w:w="80"/>
              <w:right w:type="dxa" w:w="100"/>
            </w:tcMar>
          </w:tcPr>
          <w:p>
            <w:r>
              <w:rPr>
                <w:b w:val="false"/>
                <w:bCs w:val="false"/>
                <w:color w:val="000000"/>
                <w:sz w:val="19"/>
                <w:szCs w:val="19"/>
              </w:rPr>
              <w:t xml:space="preserve">1.193</w:t>
            </w:r>
          </w:p>
        </w:tc>
        <w:tc>
          <w:tcPr>
            <w:tcW w:type="dxa" w:w="2000"/>
            <w:tcMar>
              <w:top w:type="dxa" w:w="80"/>
              <w:left w:type="dxa" w:w="100"/>
              <w:bottom w:type="dxa" w:w="80"/>
              <w:right w:type="dxa" w:w="100"/>
            </w:tcMar>
          </w:tcPr>
          <w:p>
            <w:r>
              <w:rPr>
                <w:b w:val="false"/>
                <w:bCs w:val="false"/>
                <w:color w:val="000000"/>
                <w:sz w:val="19"/>
                <w:szCs w:val="19"/>
              </w:rPr>
              <w:t xml:space="preserve">38.057</w:t>
            </w:r>
          </w:p>
        </w:tc>
      </w:tr>
    </w:tbl>
    <w:p>
      <w:pPr>
        <w:spacing w:after="140"/>
      </w:pPr>
      <w:r>
        <w:rPr>
          <w:color w:val="000000"/>
        </w:rPr>
        <w:t xml:space="preserve">Tabla preliminar. Los tiempos definitivos se vuelven a medir en la Fase 8, con todos los algoritmos y el promedio de tres corridas.</w:t>
      </w:r>
    </w:p>
    <w:p>
      <w:pPr>
        <w:pStyle w:val="Heading1"/>
        <w:spacing w:after="140" w:before="280"/>
      </w:pPr>
      <w:r>
        <w:t xml:space="preserve">Conclusión</w:t>
      </w:r>
    </w:p>
    <w:p>
      <w:pPr>
        <w:spacing w:after="140"/>
      </w:pPr>
      <w:r>
        <w:rPr>
          <w:i/>
          <w:iCs/>
          <w:color w:val="000000"/>
        </w:rPr>
        <w:t xml:space="preserve">Conclusión preliminar. Los tiempos definitivos se vuelven a medir en la Fase 8, con el promedio de tres corridas por combinación.</w:t>
      </w:r>
    </w:p>
    <w:p>
      <w:pPr>
        <w:spacing w:after="140"/>
      </w:pPr>
      <w:r>
        <w:rPr>
          <w:color w:val="000000"/>
        </w:rPr>
        <w:t xml:space="preserve">El algoritmo que más cambió entre los dos archivos fue bubble sort, que pasó de 101.155 ms en el archivo desordenado a 0.278 ms en el casi ordenado. Es unas 370 veces más rápido con los mismos 6,818 registros, solo porque vienen en otro orden. La bandera que corta las pasadas cuando ya no hubo intercambios es lo que le permite detectar que el trabajo ya está hecho.</w:t>
      </w:r>
    </w:p>
    <w:p>
      <w:pPr>
        <w:spacing w:after="140"/>
      </w:pPr>
      <w:r>
        <w:rPr>
          <w:color w:val="000000"/>
        </w:rPr>
        <w:t xml:space="preserve">En el extremo contrario, selection sort tardó prácticamente lo mismo en los dos archivos, 21.641 ms y 23.005 ms. No tiene forma de darse cuenta de que los datos ya venían ordenados, porque siempre recorre toda la parte que le falta para encontrar el mínimo.</w:t>
      </w:r>
    </w:p>
    <w:p>
      <w:pPr>
        <w:spacing w:after="140"/>
      </w:pPr>
      <w:r>
        <w:rPr>
          <w:color w:val="000000"/>
        </w:rPr>
        <w:t xml:space="preserve">Esto coincide con la complejidad teórica solo en parte. Bubble e insertion tienen un mejor caso mucho mejor que su peor caso, y eso se vio. Selection tiene el mismo mejor y peor caso, y eso también se vio. Pero la complejidad no explica todo lo que medimos, y el caso de insertion sort lo demuestra.</w:t>
      </w:r>
    </w:p>
    <w:p>
      <w:pPr>
        <w:spacing w:after="140"/>
      </w:pPr>
      <w:r>
        <w:rPr>
          <w:color w:val="000000"/>
        </w:rPr>
        <w:t xml:space="preserve">Insertion sort tardó 141.740 ms en el archivo desordenado, más que bubble sort, cuando la teoría dice que debería ganarle. La causa no está en el algoritmo sino en lo que cuesta cada operación con este tipo de dato. Cada registro guarda la línea original completa como texto. Bubble sort mueve registros con std::swap, que en un texto solo intercambia dos apuntadores. Insertion sort los mueve con una asignación, que copia el texto completo letra por letra. Como insertion hace unos 11.6 millones de movimientos en ese archivo, ese costo extra se come toda su ventaja en comparaciones.</w:t>
      </w:r>
    </w:p>
    <w:p>
      <w:pPr>
        <w:spacing w:after="140"/>
      </w:pPr>
      <w:r>
        <w:rPr>
          <w:color w:val="000000"/>
        </w:rPr>
        <w:t xml:space="preserve">Para comprobarlo ordenamos exactamente las mismas fechas guardadas como números simples, sin el texto. Ahí insertion sort tardó 6.619 ms contra 31.385 ms de bubble, que es el resultado que predice la teoría. La conclusión es que la notación O grande cuenta operaciones suponiendo que todas cuestan igual, y en este caso comparar es barato pero mover es caro.</w:t>
      </w:r>
    </w:p>
    <w:p>
      <w:pPr>
        <w:spacing w:after="140"/>
      </w:pPr>
      <w:r>
        <w:rPr>
          <w:color w:val="000000"/>
        </w:rPr>
        <w:t xml:space="preserve">Recomendación: cambiar las asignaciones de insertion sort por std::move lo bajó de 141.740 ms a 25.652 ms, 5.5 veces más rápido, sin modificar la lógica del algoritmo. No se aplicó en la entrega porque el código debe ser el de la versión vista en clase, pero es la mejora más rentable que encontramos.</w:t>
      </w:r>
    </w:p>
    <w:p>
      <w:pPr>
        <w:spacing w:after="140"/>
      </w:pPr>
      <w:r>
        <w:rPr>
          <w:color w:val="000000"/>
        </w:rPr>
        <w:t xml:space="preserve">Qué recomendamos para logs reales. Un log de servidor normalmente llega casi ordenado, porque los eventos se van escribiendo conforme ocurren, y se desordena solo cuando se juntan varios servidores o algunos registros llegan tarde. Para ese caso recomendamos merge sort: fue de los más rápidos en los dos archivos (5.031 ms y 4.596 ms), su tiempo es parejo sin importar cómo vengan los datos, y es estable. La estabilidad importa mucho aquí, porque los archivos traen 18 pares de registros con la misma fecha y hora, y un algoritmo estable conserva el orden real en que llegaron. Con uno inestable se pueden invertir y hacer creer que un evento ocurrió antes que otro.</w:t>
      </w:r>
    </w:p>
    <w:p>
      <w:pPr>
        <w:spacing w:after="140"/>
      </w:pPr>
      <w:r>
        <w:rPr>
          <w:color w:val="000000"/>
        </w:rPr>
        <w:t xml:space="preserve">Quick sort con mediana de tres fue el más rápido de todos (1.220 ms y 0.606 ms), pero no es estable, así que solo lo recomendaríamos si el orden entre eventos del mismo segundo no importara. Además, la opción 8 del menú, que es un experimento propio y no un algoritmo de clase, muestra el riesgo de elegir mal el pivote: con el último elemento como pivote pasó de 1.193 ms a 38.057 ms justo con el archivo casi ordenado, que es el caso más común en un log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