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ED16E" w14:textId="316357AB" w:rsidR="00340615" w:rsidRDefault="008F3E62">
      <w:r w:rsidRPr="008F3E62">
        <w:drawing>
          <wp:inline distT="0" distB="0" distL="0" distR="0" wp14:anchorId="4B27029A" wp14:editId="7842BA97">
            <wp:extent cx="8439150" cy="4791075"/>
            <wp:effectExtent l="0" t="0" r="0" b="9525"/>
            <wp:docPr id="530751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1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391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615" w:rsidSect="008F3E6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07"/>
    <w:rsid w:val="002F0BB1"/>
    <w:rsid w:val="00340615"/>
    <w:rsid w:val="00346D07"/>
    <w:rsid w:val="008F3E62"/>
    <w:rsid w:val="00DC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D68C3A-36A4-4DF8-A05F-185B09A0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PROFESIONAL SEGURIDAD SOCIAL</dc:creator>
  <cp:keywords/>
  <dc:description/>
  <cp:lastModifiedBy>PROFESIONAL SEGURIDAD SOCIAL</cp:lastModifiedBy>
  <cp:revision>3</cp:revision>
  <dcterms:created xsi:type="dcterms:W3CDTF">2024-07-25T20:36:00Z</dcterms:created>
  <dcterms:modified xsi:type="dcterms:W3CDTF">2024-07-25T20:36:00Z</dcterms:modified>
</cp:coreProperties>
</file>