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142B2" w14:textId="438A8577" w:rsidR="00340615" w:rsidRDefault="00D314BE">
      <w:r w:rsidRPr="00D314BE">
        <w:drawing>
          <wp:inline distT="0" distB="0" distL="0" distR="0" wp14:anchorId="342EF20F" wp14:editId="5014E35E">
            <wp:extent cx="5612130" cy="3037840"/>
            <wp:effectExtent l="0" t="0" r="7620" b="0"/>
            <wp:docPr id="181212658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2658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6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25"/>
    <w:rsid w:val="002F0BB1"/>
    <w:rsid w:val="00340615"/>
    <w:rsid w:val="005411E5"/>
    <w:rsid w:val="009C324E"/>
    <w:rsid w:val="00D314BE"/>
    <w:rsid w:val="00D83425"/>
    <w:rsid w:val="00ED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C48A63-634F-4F39-AFA2-056020CC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4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4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4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4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4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4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4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PROFESIONAL SEGURIDAD SOCIAL</dc:creator>
  <cp:keywords/>
  <dc:description/>
  <cp:lastModifiedBy>PROFESIONAL SEGURIDAD SOCIAL</cp:lastModifiedBy>
  <cp:revision>4</cp:revision>
  <dcterms:created xsi:type="dcterms:W3CDTF">2024-09-13T23:53:00Z</dcterms:created>
  <dcterms:modified xsi:type="dcterms:W3CDTF">2024-09-16T21:03:00Z</dcterms:modified>
</cp:coreProperties>
</file>