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Matriz de Trazabilidad de Requisitos</w:t>
      </w:r>
    </w:p>
    <w:p/>
    <w:p>
      <w:r>
        <w:rPr>
          <w:b/>
          <w:bCs/>
        </w:rPr>
        <w:t xml:space="preserve">Proyecto: Sistema de Préstamo de Laboratorio de Redes</w:t>
      </w:r>
    </w:p>
    <w:p>
      <w:r>
        <w:rPr>
          <w:b/>
          <w:bCs/>
        </w:rPr>
        <w:t xml:space="preserve">Fecha: 09/09/2026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No Funcional</w:t>
            </w:r>
          </w:p>
        </w:tc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shd w:fill="2E75B6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No hay verificación del estado del artículo</w:t>
            </w:r>
          </w:p>
        </w:tc>
        <w:tc>
          <w:p>
            <w:r>
              <w:rPr>
                <w:sz w:val="20"/>
                <w:szCs w:val="20"/>
              </w:rPr>
              <w:t xml:space="preserve">FE-01: Verificar estado al prestar y devolver</w:t>
            </w:r>
          </w:p>
        </w:tc>
        <w:tc>
          <w:p>
            <w:r>
              <w:rPr>
                <w:sz w:val="20"/>
                <w:szCs w:val="20"/>
              </w:rPr>
              <w:t xml:space="preserve">NFE-02: Registro con evidencia o firma</w:t>
            </w:r>
          </w:p>
        </w:tc>
        <w:tc>
          <w:p>
            <w:r>
              <w:rPr>
                <w:sz w:val="20"/>
                <w:szCs w:val="20"/>
              </w:rPr>
              <w:t xml:space="preserve">Entrevista / Observación</w:t>
            </w:r>
          </w:p>
        </w:tc>
        <w:tc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No hay notificación de fecha límite</w:t>
            </w:r>
          </w:p>
        </w:tc>
        <w:tc>
          <w:p>
            <w:r>
              <w:rPr>
                <w:sz w:val="20"/>
                <w:szCs w:val="20"/>
              </w:rPr>
              <w:t xml:space="preserve">FE-02: Enviar notificaciones automáticas</w:t>
            </w:r>
          </w:p>
        </w:tc>
        <w:tc>
          <w:p>
            <w:r>
              <w:rPr>
                <w:sz w:val="20"/>
                <w:szCs w:val="20"/>
              </w:rPr>
              <w:t xml:space="preserve">NFE-01: Notificaciones con antelación configurable</w:t>
            </w:r>
          </w:p>
        </w:tc>
        <w:tc>
          <w:p>
            <w:r>
              <w:rPr>
                <w:sz w:val="20"/>
                <w:szCs w:val="20"/>
              </w:rPr>
              <w:t xml:space="preserve">Entrevista</w:t>
            </w:r>
          </w:p>
        </w:tc>
        <w:tc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No se permite préstamo externo controlado</w:t>
            </w:r>
          </w:p>
        </w:tc>
        <w:tc>
          <w:p>
            <w:r>
              <w:rPr>
                <w:sz w:val="20"/>
                <w:szCs w:val="20"/>
              </w:rPr>
              <w:t xml:space="preserve">FE-03: Préstamo externo con plazo y sanciones</w:t>
            </w:r>
          </w:p>
        </w:tc>
        <w:tc>
          <w:p>
            <w:r>
              <w:rPr>
                <w:sz w:val="20"/>
                <w:szCs w:val="20"/>
              </w:rPr>
              <w:t xml:space="preserve">NFE-03: Sanciones automáticas al vencer plazo</w:t>
            </w:r>
          </w:p>
        </w:tc>
        <w:tc>
          <w:p>
            <w:r>
              <w:rPr>
                <w:sz w:val="20"/>
                <w:szCs w:val="20"/>
              </w:rPr>
              <w:t xml:space="preserve">Entrevista</w:t>
            </w:r>
          </w:p>
        </w:tc>
        <w:tc>
          <w:p>
            <w:r>
              <w:rPr>
                <w:sz w:val="20"/>
                <w:szCs w:val="20"/>
              </w:rPr>
              <w:t xml:space="preserve">Media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2026-09-09T13:41:19.210Z</dcterms:created>
  <dcterms:modified xsi:type="dcterms:W3CDTF">2026-09-09T13:41:19.211Z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