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90CCDA" w14:textId="77777777" w:rsidR="009F004A" w:rsidRDefault="00000000">
      <w:r>
        <w:rPr>
          <w:b/>
          <w:color w:val="1F3A5F"/>
          <w:sz w:val="44"/>
        </w:rPr>
        <w:t>Design Rationale</w:t>
      </w:r>
    </w:p>
    <w:p w14:paraId="020FA862" w14:textId="77777777" w:rsidR="009F004A" w:rsidRDefault="00000000">
      <w:r>
        <w:rPr>
          <w:i/>
          <w:color w:val="555555"/>
          <w:sz w:val="24"/>
        </w:rPr>
        <w:t>Extracting a Monarch subgraph as a second knowledge graph for the experimental validation of OQuaRE-KG</w:t>
      </w:r>
    </w:p>
    <w:p w14:paraId="2DBB5B45" w14:textId="77777777" w:rsidR="009F004A" w:rsidRDefault="00000000">
      <w:r>
        <w:rPr>
          <w:color w:val="555555"/>
          <w:sz w:val="19"/>
        </w:rPr>
        <w:t>Explains why each step of the extraction and perturbation process is designed as it is. Companion to the operational protocol (monarch_slice_protocol). Internal use.</w:t>
      </w:r>
    </w:p>
    <w:p w14:paraId="07A92B3B" w14:textId="77777777" w:rsidR="009F004A" w:rsidRDefault="009F004A">
      <w:pPr>
        <w:pBdr>
          <w:bottom w:val="single" w:sz="6" w:space="1" w:color="1F3A5F"/>
        </w:pBdr>
      </w:pPr>
    </w:p>
    <w:p w14:paraId="7FEC33A5" w14:textId="77777777" w:rsidR="009F004A" w:rsidRDefault="00000000">
      <w:pPr>
        <w:pStyle w:val="Ttulo1"/>
      </w:pPr>
      <w:r>
        <w:rPr>
          <w:rFonts w:ascii="Calibri" w:hAnsi="Calibri"/>
          <w:color w:val="1F3A5F"/>
          <w:sz w:val="30"/>
        </w:rPr>
        <w:t>1. Purpose and context</w:t>
      </w:r>
    </w:p>
    <w:p w14:paraId="23865082" w14:textId="77777777" w:rsidR="009F004A" w:rsidRDefault="00000000">
      <w:pPr>
        <w:spacing w:after="120"/>
      </w:pPr>
      <w:r>
        <w:t>The experimental validation of OQuaRE-KG so far relies on five graphs from the BioGateway/CisReg family. These share a single source, team, and modelling approach, which limits the strength of any generalisation claim. Adding a second, independently-built knowledge graph is the single most effective way to strengthen the study: it tests whether the framework behaves consistently across genuinely different designs and, at the same time, exercises quality dimensions that were flat in BioGateway.</w:t>
      </w:r>
    </w:p>
    <w:p w14:paraId="72CB3F99" w14:textId="77777777" w:rsidR="009F004A" w:rsidRDefault="00000000">
      <w:pPr>
        <w:spacing w:after="120"/>
      </w:pPr>
      <w:r>
        <w:t>Monarch was selected because it is RDF/OWL-native (so OQuaRE-KG metrics apply directly), independently produced by another consortium, and rich in provenance, evidence and licensing metadata. This document sets out the reasoning behind each decision in the process that turns the full Monarch graph into a set of comparable, self-consistent test graphs.</w:t>
      </w:r>
    </w:p>
    <w:p w14:paraId="7A53CF82" w14:textId="77777777" w:rsidR="009F004A" w:rsidRDefault="00000000">
      <w:pPr>
        <w:pStyle w:val="Ttulo1"/>
      </w:pPr>
      <w:r>
        <w:rPr>
          <w:rFonts w:ascii="Calibri" w:hAnsi="Calibri"/>
          <w:color w:val="1F3A5F"/>
          <w:sz w:val="30"/>
        </w:rPr>
        <w:t>2. Key schema-probe findings</w:t>
      </w:r>
    </w:p>
    <w:p w14:paraId="7C4CA2E3" w14:textId="77777777" w:rsidR="009F004A" w:rsidRDefault="00000000">
      <w:pPr>
        <w:spacing w:after="120"/>
      </w:pPr>
      <w:r>
        <w:t>Before designing the extraction, the loaded Monarch graph was profiled with SPARQL. The following findings are the most relevant, as they determine what can be measured and perturbed and how the framework must be configured:</w:t>
      </w:r>
    </w:p>
    <w:p w14:paraId="2311D7A0" w14:textId="77777777" w:rsidR="009F004A" w:rsidRDefault="00000000">
      <w:pPr>
        <w:pStyle w:val="Listaconvietas"/>
        <w:spacing w:after="100"/>
      </w:pPr>
      <w:r>
        <w:rPr>
          <w:b/>
        </w:rPr>
        <w:t xml:space="preserve">Reified associations plus direct edges. </w:t>
      </w:r>
      <w:r>
        <w:t>Every relation is stored twice — as a direct triple and as a biolink:Association node (~15.2M) that carries provenance, evidence and qualifiers.</w:t>
      </w:r>
    </w:p>
    <w:p w14:paraId="7E89E405" w14:textId="77777777" w:rsidR="009F004A" w:rsidRDefault="00000000">
      <w:pPr>
        <w:pStyle w:val="Listaconvietas"/>
        <w:spacing w:after="100"/>
      </w:pPr>
      <w:r>
        <w:rPr>
          <w:b/>
        </w:rPr>
        <w:t xml:space="preserve">Names. </w:t>
      </w:r>
      <w:r>
        <w:t>rdfs:label (1.44M), plus biolink:symbol (585K) and biolink:full_name (585K) for genes. Labels are plain literals with zero language tags, so Exp.3 (adding tags) is meaningful and starts from a baseline of 0, as in BioGateway.</w:t>
      </w:r>
    </w:p>
    <w:p w14:paraId="0AFD9E4A" w14:textId="77777777" w:rsidR="009F004A" w:rsidRDefault="00000000">
      <w:pPr>
        <w:pStyle w:val="Listaconvietas"/>
        <w:spacing w:after="100"/>
      </w:pPr>
      <w:r>
        <w:rPr>
          <w:b/>
        </w:rPr>
        <w:t xml:space="preserve">Descriptions. </w:t>
      </w:r>
      <w:r>
        <w:t>dcterms:description (540K); there is no rdfs:comment.</w:t>
      </w:r>
    </w:p>
    <w:p w14:paraId="3EAE23C5" w14:textId="77777777" w:rsidR="009F004A" w:rsidRDefault="00000000">
      <w:pPr>
        <w:pStyle w:val="Listaconvietas"/>
        <w:spacing w:after="100"/>
      </w:pPr>
      <w:r>
        <w:rPr>
          <w:b/>
        </w:rPr>
        <w:t xml:space="preserve">Synonyms. </w:t>
      </w:r>
      <w:r>
        <w:t>biolink:synonym (1.53M) plus exact / related / narrow / broad synonym variants.</w:t>
      </w:r>
    </w:p>
    <w:p w14:paraId="399F20D2" w14:textId="77777777" w:rsidR="009F004A" w:rsidRDefault="00000000">
      <w:pPr>
        <w:pStyle w:val="Listaconvietas"/>
        <w:spacing w:after="100"/>
      </w:pPr>
      <w:r>
        <w:rPr>
          <w:b/>
        </w:rPr>
        <w:t xml:space="preserve">Numeric typed literals (ammunition for Exp.4). </w:t>
      </w:r>
      <w:r>
        <w:t>has_count / has_total (190K, integers), evidence_count (15.2M, integer), has_percentage / has_quotient (190K, float) — targets for controlled datatype corruption.</w:t>
      </w:r>
    </w:p>
    <w:p w14:paraId="28BAF37B" w14:textId="77777777" w:rsidR="009F004A" w:rsidRDefault="00000000">
      <w:pPr>
        <w:pStyle w:val="Listaconvietas"/>
        <w:spacing w:after="100"/>
      </w:pPr>
      <w:r>
        <w:rPr>
          <w:b/>
        </w:rPr>
        <w:t xml:space="preserve">Provenance as literals. </w:t>
      </w:r>
      <w:r>
        <w:t>primary_knowledge_source (15.2M), aggregator_knowledge_source (20.4M) and provided_by (16.7M) activate the Trustworthiness and Provenance dimensions, which were flat in BioGateway.</w:t>
      </w:r>
    </w:p>
    <w:p w14:paraId="271B6B56" w14:textId="77777777" w:rsidR="009F004A" w:rsidRDefault="00000000">
      <w:pPr>
        <w:pStyle w:val="Listaconvietas"/>
        <w:spacing w:after="100"/>
      </w:pPr>
      <w:r>
        <w:rPr>
          <w:b/>
        </w:rPr>
        <w:t xml:space="preserve">Confirmed typing defect. </w:t>
      </w:r>
      <w:r>
        <w:t>rdf:type with a literal object appears 87,885 times (e.g. "genotype", "strain", "SO:0001589|SO:0001627"): a concrete structural-accuracy count for the baseline QC — to be reported, not perturbed.</w:t>
      </w:r>
    </w:p>
    <w:p w14:paraId="61F177D0" w14:textId="77777777" w:rsidR="009F004A" w:rsidRDefault="00000000">
      <w:pPr>
        <w:pStyle w:val="Ttulo1"/>
      </w:pPr>
      <w:r>
        <w:rPr>
          <w:rFonts w:ascii="Calibri" w:hAnsi="Calibri"/>
          <w:color w:val="1F3A5F"/>
          <w:sz w:val="30"/>
        </w:rPr>
        <w:lastRenderedPageBreak/>
        <w:t>3. Why extract a subgraph at all</w:t>
      </w:r>
    </w:p>
    <w:p w14:paraId="078E61E6" w14:textId="77777777" w:rsidR="009F004A" w:rsidRDefault="00000000">
      <w:pPr>
        <w:spacing w:after="40"/>
      </w:pPr>
      <w:r>
        <w:rPr>
          <w:b/>
          <w:color w:val="1F3A5F"/>
        </w:rPr>
        <w:t xml:space="preserve">Decision.  </w:t>
      </w:r>
      <w:r>
        <w:t>Work on a bounded slice of Monarch rather than the whole graph.</w:t>
      </w:r>
    </w:p>
    <w:p w14:paraId="7C4E6747" w14:textId="77777777" w:rsidR="009F004A" w:rsidRDefault="00000000">
      <w:r>
        <w:rPr>
          <w:b/>
          <w:color w:val="2E75B6"/>
        </w:rPr>
        <w:t xml:space="preserve">Rationale.  </w:t>
      </w:r>
      <w:r>
        <w:t>The full graph (&gt;15M associations) is too large to run the full perturbation matrix repeatedly (four experiment types × multiple levels × several random seeds) within reasonable time and storage. A well-chosen slice preserves the properties we need to measure while making the experiment tractable and reproducible. Size is a means, not an end: the slice must remain a valid, representative KG.</w:t>
      </w:r>
    </w:p>
    <w:p w14:paraId="66DD0DDF" w14:textId="77777777" w:rsidR="009F004A" w:rsidRDefault="00000000">
      <w:pPr>
        <w:pStyle w:val="Ttulo1"/>
      </w:pPr>
      <w:r>
        <w:rPr>
          <w:rFonts w:ascii="Calibri" w:hAnsi="Calibri"/>
          <w:color w:val="1F3A5F"/>
          <w:sz w:val="30"/>
        </w:rPr>
        <w:t>4. How the subgraph is selected</w:t>
      </w:r>
    </w:p>
    <w:p w14:paraId="496A0040" w14:textId="77777777" w:rsidR="009F004A" w:rsidRDefault="00000000">
      <w:pPr>
        <w:pStyle w:val="Ttulo2"/>
      </w:pPr>
      <w:r>
        <w:rPr>
          <w:rFonts w:ascii="Calibri" w:hAnsi="Calibri"/>
          <w:color w:val="2E75B6"/>
          <w:sz w:val="25"/>
        </w:rPr>
        <w:t>3.1. Entity-centric extraction with annotation closure</w:t>
      </w:r>
    </w:p>
    <w:p w14:paraId="029861BC" w14:textId="77777777" w:rsidR="009F004A" w:rsidRDefault="00000000">
      <w:pPr>
        <w:spacing w:after="40"/>
      </w:pPr>
      <w:r>
        <w:rPr>
          <w:b/>
          <w:color w:val="1F3A5F"/>
        </w:rPr>
        <w:t xml:space="preserve">Decision.  </w:t>
      </w:r>
      <w:r>
        <w:t>Select a set of core entities/edges and then pull in the complete set of triples that describe those entities, rather than sampling triples at random.</w:t>
      </w:r>
    </w:p>
    <w:p w14:paraId="2AEA0B8A" w14:textId="77777777" w:rsidR="009F004A" w:rsidRDefault="00000000">
      <w:r>
        <w:rPr>
          <w:b/>
          <w:color w:val="2E75B6"/>
        </w:rPr>
        <w:t xml:space="preserve">Rationale.  </w:t>
      </w:r>
      <w:r>
        <w:t>Uniform random sampling of triples (or of nodes without their context) would orphan literals, break type declarations and delete labels/descriptions. That would artificially inflate exactly the metrics we later perturb (instances with no name/type/description), confounding the experiment. The only variation in quality must come from the controlled perturbations, so the baseline slice has to be a faithful, self-consistent KG. "Closure" means: after choosing the core, we add every triple that types, names, describes or provides provenance for the involved nodes.</w:t>
      </w:r>
    </w:p>
    <w:p w14:paraId="6FC98759" w14:textId="77777777" w:rsidR="009F004A" w:rsidRDefault="00000000">
      <w:pPr>
        <w:pStyle w:val="Ttulo2"/>
      </w:pPr>
      <w:r>
        <w:rPr>
          <w:rFonts w:ascii="Calibri" w:hAnsi="Calibri"/>
          <w:color w:val="2E75B6"/>
          <w:sz w:val="25"/>
        </w:rPr>
        <w:t>3.2. Thematic slice by disease branch (MONDO)</w:t>
      </w:r>
    </w:p>
    <w:p w14:paraId="215A467D" w14:textId="77777777" w:rsidR="009F004A" w:rsidRDefault="00000000">
      <w:pPr>
        <w:spacing w:after="40"/>
      </w:pPr>
      <w:r>
        <w:rPr>
          <w:b/>
          <w:color w:val="1F3A5F"/>
        </w:rPr>
        <w:t xml:space="preserve">Decision.  </w:t>
      </w:r>
      <w:r>
        <w:t>Seed the slice from a disease branch (a MONDO class and all its descendants via subclass_of*), then collect the associated phenotypes and genes.</w:t>
      </w:r>
    </w:p>
    <w:p w14:paraId="1F4EE521" w14:textId="77777777" w:rsidR="009F004A" w:rsidRDefault="00000000">
      <w:r>
        <w:rPr>
          <w:b/>
          <w:color w:val="2E75B6"/>
        </w:rPr>
        <w:t xml:space="preserve">Rationale.  </w:t>
      </w:r>
      <w:r>
        <w:t>A coherent biological subdomain yields a connected, meaningful subgraph — mirroring the nature of the CisReg graphs, which are themselves coherent domain slices. Seeding by an ontology branch also gives a clean, reproducible size lever: a narrow class produces a small graph, a broad class a large one, without resorting to random cuts that would damage connectivity.</w:t>
      </w:r>
    </w:p>
    <w:p w14:paraId="30B8F3E9" w14:textId="77777777" w:rsidR="009F004A" w:rsidRDefault="00000000">
      <w:pPr>
        <w:pStyle w:val="Ttulo2"/>
      </w:pPr>
      <w:r>
        <w:rPr>
          <w:rFonts w:ascii="Calibri" w:hAnsi="Calibri"/>
          <w:color w:val="2E75B6"/>
          <w:sz w:val="25"/>
        </w:rPr>
        <w:t>3.3. Slicing by relation type (rdf:predicate)</w:t>
      </w:r>
    </w:p>
    <w:p w14:paraId="42721214" w14:textId="77777777" w:rsidR="009F004A" w:rsidRDefault="00000000">
      <w:pPr>
        <w:spacing w:after="40"/>
      </w:pPr>
      <w:r>
        <w:rPr>
          <w:b/>
          <w:color w:val="1F3A5F"/>
        </w:rPr>
        <w:t xml:space="preserve">Decision.  </w:t>
      </w:r>
      <w:r>
        <w:t>Define the core edges by association predicate (disease–phenotype via has_phenotype; gene–disease via gene_associated_with_condition).</w:t>
      </w:r>
    </w:p>
    <w:p w14:paraId="2D2C5A57" w14:textId="77777777" w:rsidR="009F004A" w:rsidRDefault="00000000">
      <w:r>
        <w:rPr>
          <w:b/>
          <w:color w:val="2E75B6"/>
        </w:rPr>
        <w:t xml:space="preserve">Rationale.  </w:t>
      </w:r>
      <w:r>
        <w:t>The relation type already encodes the semantics of the slice, so we obtain a clean, interpretable cut without needing to enumerate node-category IRIs. It also parallels the BioGateway design, where each graph (crm2gene, crm2phen, crm2tfac) is a relation-type slice — maximising comparability between the two cases.</w:t>
      </w:r>
    </w:p>
    <w:p w14:paraId="1992839D" w14:textId="77777777" w:rsidR="009F004A" w:rsidRDefault="00000000">
      <w:pPr>
        <w:pStyle w:val="Ttulo1"/>
      </w:pPr>
      <w:r>
        <w:rPr>
          <w:rFonts w:ascii="Calibri" w:hAnsi="Calibri"/>
          <w:color w:val="1F3A5F"/>
          <w:sz w:val="30"/>
        </w:rPr>
        <w:t>5. Adapting to Monarch’s actual structure</w:t>
      </w:r>
    </w:p>
    <w:p w14:paraId="24CFE6DE" w14:textId="77777777" w:rsidR="009F004A" w:rsidRDefault="00000000">
      <w:pPr>
        <w:spacing w:after="120"/>
      </w:pPr>
      <w:r>
        <w:t>The schema probes revealed design features that shape the process and must be handled explicitly:</w:t>
      </w:r>
    </w:p>
    <w:p w14:paraId="56D89B67" w14:textId="77777777" w:rsidR="009F004A" w:rsidRDefault="00000000">
      <w:pPr>
        <w:pStyle w:val="Listaconvietas"/>
        <w:spacing w:after="100"/>
      </w:pPr>
      <w:r>
        <w:rPr>
          <w:b/>
        </w:rPr>
        <w:t xml:space="preserve">Reified associations + direct edges. </w:t>
      </w:r>
      <w:r>
        <w:t>Every relation is stored twice: as a direct triple and as an Association node carrying provenance, evidence and qualifiers. The extraction keeps the full association node so that provenance-related dimensions (Trustworthiness, Provenance) are genuinely exercised — these were flat in BioGateway.</w:t>
      </w:r>
    </w:p>
    <w:p w14:paraId="4ECEA691" w14:textId="77777777" w:rsidR="009F004A" w:rsidRDefault="00000000">
      <w:pPr>
        <w:pStyle w:val="Listaconvietas"/>
        <w:spacing w:after="100"/>
      </w:pPr>
      <w:r>
        <w:rPr>
          <w:b/>
        </w:rPr>
        <w:t xml:space="preserve">Association nodes as "instances". </w:t>
      </w:r>
      <w:r>
        <w:t xml:space="preserve">By design these reification nodes have no label or description, which will raise the "instances with no name/description" metrics. This is a real property of </w:t>
        <w:lastRenderedPageBreak/>
        <w:t>Monarch, not a defect of the slice; the rationale for reporting metrics both with and without association nodes is to enable a fair comparison against BioGateway rather than to hide the effect.</w:t>
      </w:r>
    </w:p>
    <w:p w14:paraId="68D8F4F2" w14:textId="77777777" w:rsidR="009F004A" w:rsidRDefault="00000000">
      <w:pPr>
        <w:pStyle w:val="Listaconvietas"/>
        <w:spacing w:after="100"/>
      </w:pPr>
      <w:r>
        <w:rPr>
          <w:b/>
        </w:rPr>
        <w:t xml:space="preserve">Monarch-specific annotation properties. </w:t>
      </w:r>
      <w:r>
        <w:t>Names use rdfs:label / biolink:symbol / biolink:full_name, descriptions use dcterms:description, synonyms use biolink:synonym and its variants. OQuaRE-KG must be configured to recognise these; otherwise the baseline would be spuriously poor and the comparison invalid.</w:t>
      </w:r>
    </w:p>
    <w:p w14:paraId="6639D3CF" w14:textId="77777777" w:rsidR="009F004A" w:rsidRDefault="00000000">
      <w:pPr>
        <w:pStyle w:val="Listaconvietas"/>
        <w:spacing w:after="100"/>
      </w:pPr>
      <w:r>
        <w:rPr>
          <w:b/>
        </w:rPr>
        <w:t xml:space="preserve">Intrinsic quality signals kept, not "fixed". </w:t>
      </w:r>
      <w:r>
        <w:t>~88K rdf:type assertions point to literals, and several predicates sit in an unresolved example.org namespace. These are left untouched and reported: they are authentic issues that OQuaRE-KG should detect, which supports the study’s narrative rather than undermining it.</w:t>
      </w:r>
    </w:p>
    <w:p w14:paraId="537F9B9E" w14:textId="77777777" w:rsidR="009F004A" w:rsidRDefault="00000000">
      <w:pPr>
        <w:pStyle w:val="Ttulo1"/>
      </w:pPr>
      <w:r>
        <w:rPr>
          <w:rFonts w:ascii="Calibri" w:hAnsi="Calibri"/>
          <w:color w:val="1F3A5F"/>
          <w:sz w:val="30"/>
        </w:rPr>
        <w:t>6. Why nested size variants</w:t>
      </w:r>
    </w:p>
    <w:p w14:paraId="6181DA0F" w14:textId="77777777" w:rsidR="009F004A" w:rsidRDefault="00000000">
      <w:pPr>
        <w:spacing w:after="40"/>
      </w:pPr>
      <w:r>
        <w:rPr>
          <w:b/>
          <w:color w:val="1F3A5F"/>
        </w:rPr>
        <w:t xml:space="preserve">Decision.  </w:t>
      </w:r>
      <w:r>
        <w:t>Produce several graphs of increasing size (~10^4, 10^5, 10^6 triples) by widening the MONDO root.</w:t>
      </w:r>
    </w:p>
    <w:p w14:paraId="4D974D3C" w14:textId="77777777" w:rsidR="009F004A" w:rsidRDefault="00000000">
      <w:r>
        <w:rPr>
          <w:b/>
          <w:color w:val="2E75B6"/>
        </w:rPr>
        <w:t xml:space="preserve">Rationale.  </w:t>
      </w:r>
      <w:r>
        <w:t>Matching the orders of magnitude of the CisReg family makes the two cases directly comparable. It also adds a validation dimension for free: ratio/density metrics should be invariant to graph size, so stable profiles across variants provide extra evidence of the framework’s soundness, while any size-dependence would be an informative finding.</w:t>
      </w:r>
    </w:p>
    <w:p w14:paraId="407AE431" w14:textId="77777777" w:rsidR="009F004A" w:rsidRDefault="00000000">
      <w:pPr>
        <w:pStyle w:val="Ttulo1"/>
      </w:pPr>
      <w:r>
        <w:rPr>
          <w:rFonts w:ascii="Calibri" w:hAnsi="Calibri"/>
          <w:color w:val="1F3A5F"/>
          <w:sz w:val="30"/>
        </w:rPr>
        <w:t>7. Correspondence with the CisReg graphs</w:t>
      </w:r>
    </w:p>
    <w:p w14:paraId="45910D22" w14:textId="77777777" w:rsidR="009F004A" w:rsidRDefault="00000000">
      <w:pPr>
        <w:spacing w:after="120"/>
      </w:pPr>
      <w:r>
        <w:t>The Monarch slices are designed to play the same roles as the CisReg graphs used in the original study: small and medium relation-type slices, a large core graph, and their union. The correspondence below is by role and order of magnitude — the target sizes are tuned by choosing a narrower or broader MONDO root — rather than by exact biological equivalence.</w:t>
      </w:r>
    </w:p>
    <w:tbl>
      <w:tblPr>
        <w:tblW w:w="5000" w:type="pct"/>
        <w:jc w:val="center"/>
        <w:tblLook w:val="04A0" w:firstRow="1" w:lastRow="0" w:firstColumn="1" w:lastColumn="0" w:noHBand="0" w:noVBand="1"/>
      </w:tblPr>
      <w:tblGrid>
        <w:gridCol w:w="1708"/>
        <w:gridCol w:w="1709"/>
        <w:gridCol w:w="1709"/>
        <w:gridCol w:w="2679"/>
        <w:gridCol w:w="1709"/>
      </w:tblGrid>
      <w:tr w:rsidR="009F004A" w14:paraId="01535D02" w14:textId="77777777" w:rsidTr="00443FFE">
        <w:trPr>
          <w:jc w:val="center"/>
        </w:trPr>
        <w:tc>
          <w:tcPr>
            <w:tcW w:w="1000" w:type="pct"/>
            <w:shd w:val="clear" w:color="auto" w:fill="1F3A5F"/>
          </w:tcPr>
          <w:p w14:paraId="68B1A951" w14:textId="77777777" w:rsidR="009F004A" w:rsidRDefault="00000000">
            <w:pPr>
              <w:spacing w:after="0"/>
            </w:pPr>
            <w:r>
              <w:rPr>
                <w:b/>
                <w:color w:val="FFFFFF"/>
                <w:sz w:val="18"/>
              </w:rPr>
              <w:t>CisReg graph</w:t>
            </w:r>
          </w:p>
        </w:tc>
        <w:tc>
          <w:tcPr>
            <w:tcW w:w="1000" w:type="pct"/>
            <w:shd w:val="clear" w:color="auto" w:fill="1F3A5F"/>
          </w:tcPr>
          <w:p w14:paraId="02B96BB6" w14:textId="77777777" w:rsidR="009F004A" w:rsidRDefault="00000000">
            <w:pPr>
              <w:spacing w:after="0"/>
              <w:jc w:val="center"/>
            </w:pPr>
            <w:r>
              <w:rPr>
                <w:b/>
                <w:color w:val="FFFFFF"/>
                <w:sz w:val="18"/>
              </w:rPr>
              <w:t>Triples</w:t>
            </w:r>
          </w:p>
        </w:tc>
        <w:tc>
          <w:tcPr>
            <w:tcW w:w="1000" w:type="pct"/>
            <w:shd w:val="clear" w:color="auto" w:fill="1F3A5F"/>
          </w:tcPr>
          <w:p w14:paraId="1E65CC15" w14:textId="77777777" w:rsidR="009F004A" w:rsidRDefault="00000000">
            <w:pPr>
              <w:spacing w:after="0"/>
            </w:pPr>
            <w:r>
              <w:rPr>
                <w:b/>
                <w:color w:val="FFFFFF"/>
                <w:sz w:val="18"/>
              </w:rPr>
              <w:t>Monarch graph</w:t>
            </w:r>
          </w:p>
        </w:tc>
        <w:tc>
          <w:tcPr>
            <w:tcW w:w="1000" w:type="pct"/>
            <w:shd w:val="clear" w:color="auto" w:fill="1F3A5F"/>
          </w:tcPr>
          <w:p w14:paraId="4253067E" w14:textId="77777777" w:rsidR="009F004A" w:rsidRDefault="00000000">
            <w:pPr>
              <w:spacing w:after="0"/>
            </w:pPr>
            <w:r>
              <w:rPr>
                <w:b/>
                <w:color w:val="FFFFFF"/>
                <w:sz w:val="18"/>
              </w:rPr>
              <w:t>Construction (predicate + MONDO breadth)</w:t>
            </w:r>
          </w:p>
        </w:tc>
        <w:tc>
          <w:tcPr>
            <w:tcW w:w="1000" w:type="pct"/>
            <w:shd w:val="clear" w:color="auto" w:fill="1F3A5F"/>
          </w:tcPr>
          <w:p w14:paraId="062CD77C" w14:textId="77777777" w:rsidR="009F004A" w:rsidRDefault="00000000">
            <w:pPr>
              <w:spacing w:after="0"/>
              <w:jc w:val="center"/>
            </w:pPr>
            <w:r>
              <w:rPr>
                <w:b/>
                <w:color w:val="FFFFFF"/>
                <w:sz w:val="18"/>
              </w:rPr>
              <w:t>Real triples (vs target)</w:t>
            </w:r>
          </w:p>
        </w:tc>
      </w:tr>
      <w:tr w:rsidR="009F004A" w14:paraId="324D921F" w14:textId="77777777" w:rsidTr="00443FFE">
        <w:trPr>
          <w:jc w:val="center"/>
        </w:trPr>
        <w:tc>
          <w:tcPr>
            <w:tcW w:w="1000" w:type="pct"/>
          </w:tcPr>
          <w:p w14:paraId="7623C89A" w14:textId="77777777" w:rsidR="009F004A" w:rsidRDefault="00000000">
            <w:pPr>
              <w:spacing w:after="0"/>
            </w:pPr>
            <w:r>
              <w:rPr>
                <w:sz w:val="18"/>
              </w:rPr>
              <w:t>crm2tfac</w:t>
            </w:r>
          </w:p>
        </w:tc>
        <w:tc>
          <w:tcPr>
            <w:tcW w:w="1000" w:type="pct"/>
          </w:tcPr>
          <w:p w14:paraId="55D3A299" w14:textId="77777777" w:rsidR="009F004A" w:rsidRDefault="00000000">
            <w:pPr>
              <w:spacing w:after="0"/>
              <w:jc w:val="center"/>
            </w:pPr>
            <w:r>
              <w:rPr>
                <w:sz w:val="18"/>
              </w:rPr>
              <w:t>12,933</w:t>
            </w:r>
          </w:p>
        </w:tc>
        <w:tc>
          <w:tcPr>
            <w:tcW w:w="1000" w:type="pct"/>
          </w:tcPr>
          <w:p w14:paraId="3311A71E" w14:textId="77777777" w:rsidR="009F004A" w:rsidRDefault="00000000">
            <w:pPr>
              <w:spacing w:after="0"/>
            </w:pPr>
            <w:r>
              <w:rPr>
                <w:sz w:val="18"/>
              </w:rPr>
              <w:t>mondo_s</w:t>
            </w:r>
          </w:p>
        </w:tc>
        <w:tc>
          <w:tcPr>
            <w:tcW w:w="1000" w:type="pct"/>
          </w:tcPr>
          <w:p w14:paraId="4744F414" w14:textId="77777777" w:rsidR="009F004A" w:rsidRDefault="00000000">
            <w:pPr>
              <w:spacing w:after="0"/>
            </w:pPr>
            <w:r>
              <w:rPr>
                <w:sz w:val="18"/>
              </w:rPr>
              <w:t>gene_associated_with_condition (reified); MONDO_0004995 cardiovascular disorder</w:t>
            </w:r>
          </w:p>
        </w:tc>
        <w:tc>
          <w:tcPr>
            <w:tcW w:w="1000" w:type="pct"/>
          </w:tcPr>
          <w:p w14:paraId="3B54765D" w14:textId="77777777" w:rsidR="009F004A" w:rsidRDefault="00000000">
            <w:pPr>
              <w:spacing w:after="0"/>
              <w:jc w:val="center"/>
            </w:pPr>
            <w:r>
              <w:rPr>
                <w:sz w:val="18"/>
              </w:rPr>
              <w:t>20,934 (target ~10^4)</w:t>
            </w:r>
          </w:p>
        </w:tc>
      </w:tr>
      <w:tr w:rsidR="009F004A" w14:paraId="4776FA8B" w14:textId="77777777" w:rsidTr="00443FFE">
        <w:trPr>
          <w:jc w:val="center"/>
        </w:trPr>
        <w:tc>
          <w:tcPr>
            <w:tcW w:w="1000" w:type="pct"/>
            <w:shd w:val="clear" w:color="auto" w:fill="EDF2F8"/>
          </w:tcPr>
          <w:p w14:paraId="64EB7BE9" w14:textId="77777777" w:rsidR="009F004A" w:rsidRDefault="00000000">
            <w:pPr>
              <w:spacing w:after="0"/>
            </w:pPr>
            <w:r>
              <w:rPr>
                <w:sz w:val="18"/>
              </w:rPr>
              <w:t>crm2phen</w:t>
            </w:r>
          </w:p>
        </w:tc>
        <w:tc>
          <w:tcPr>
            <w:tcW w:w="1000" w:type="pct"/>
            <w:shd w:val="clear" w:color="auto" w:fill="EDF2F8"/>
          </w:tcPr>
          <w:p w14:paraId="38FD92E1" w14:textId="77777777" w:rsidR="009F004A" w:rsidRDefault="00000000">
            <w:pPr>
              <w:spacing w:after="0"/>
              <w:jc w:val="center"/>
            </w:pPr>
            <w:r>
              <w:rPr>
                <w:sz w:val="18"/>
              </w:rPr>
              <w:t>45,794</w:t>
            </w:r>
          </w:p>
        </w:tc>
        <w:tc>
          <w:tcPr>
            <w:tcW w:w="1000" w:type="pct"/>
            <w:shd w:val="clear" w:color="auto" w:fill="EDF2F8"/>
          </w:tcPr>
          <w:p w14:paraId="72F89787" w14:textId="77777777" w:rsidR="009F004A" w:rsidRDefault="00000000">
            <w:pPr>
              <w:spacing w:after="0"/>
            </w:pPr>
            <w:r>
              <w:rPr>
                <w:sz w:val="18"/>
              </w:rPr>
              <w:t>mondo_m</w:t>
            </w:r>
          </w:p>
        </w:tc>
        <w:tc>
          <w:tcPr>
            <w:tcW w:w="1000" w:type="pct"/>
            <w:shd w:val="clear" w:color="auto" w:fill="EDF2F8"/>
          </w:tcPr>
          <w:p w14:paraId="45DA156C" w14:textId="77777777" w:rsidR="009F004A" w:rsidRDefault="00000000">
            <w:pPr>
              <w:spacing w:after="0"/>
            </w:pPr>
            <w:r>
              <w:rPr>
                <w:sz w:val="18"/>
              </w:rPr>
              <w:t>has_phenotype (reified); MONDO_0019751 autoinflammatory syndrome</w:t>
            </w:r>
          </w:p>
        </w:tc>
        <w:tc>
          <w:tcPr>
            <w:tcW w:w="1000" w:type="pct"/>
            <w:shd w:val="clear" w:color="auto" w:fill="EDF2F8"/>
          </w:tcPr>
          <w:p w14:paraId="5A74A1FB" w14:textId="77777777" w:rsidR="009F004A" w:rsidRDefault="00000000">
            <w:pPr>
              <w:spacing w:after="0"/>
              <w:jc w:val="center"/>
            </w:pPr>
            <w:r>
              <w:rPr>
                <w:sz w:val="18"/>
              </w:rPr>
              <w:t>58,457 (target ~5×10^4)</w:t>
            </w:r>
          </w:p>
        </w:tc>
      </w:tr>
      <w:tr w:rsidR="009F004A" w14:paraId="1E27742A" w14:textId="77777777" w:rsidTr="00443FFE">
        <w:trPr>
          <w:jc w:val="center"/>
        </w:trPr>
        <w:tc>
          <w:tcPr>
            <w:tcW w:w="1000" w:type="pct"/>
          </w:tcPr>
          <w:p w14:paraId="3A76709A" w14:textId="77777777" w:rsidR="009F004A" w:rsidRDefault="00000000">
            <w:pPr>
              <w:spacing w:after="0"/>
            </w:pPr>
            <w:r>
              <w:rPr>
                <w:sz w:val="18"/>
              </w:rPr>
              <w:t>crm2gene</w:t>
            </w:r>
          </w:p>
        </w:tc>
        <w:tc>
          <w:tcPr>
            <w:tcW w:w="1000" w:type="pct"/>
          </w:tcPr>
          <w:p w14:paraId="6CCA9012" w14:textId="77777777" w:rsidR="009F004A" w:rsidRDefault="00000000">
            <w:pPr>
              <w:spacing w:after="0"/>
              <w:jc w:val="center"/>
            </w:pPr>
            <w:r>
              <w:rPr>
                <w:sz w:val="18"/>
              </w:rPr>
              <w:t>82,491</w:t>
            </w:r>
          </w:p>
        </w:tc>
        <w:tc>
          <w:tcPr>
            <w:tcW w:w="1000" w:type="pct"/>
          </w:tcPr>
          <w:p w14:paraId="3205F15C" w14:textId="77777777" w:rsidR="009F004A" w:rsidRDefault="00000000">
            <w:pPr>
              <w:spacing w:after="0"/>
            </w:pPr>
            <w:r>
              <w:rPr>
                <w:sz w:val="18"/>
              </w:rPr>
              <w:t>mondo_l</w:t>
            </w:r>
          </w:p>
        </w:tc>
        <w:tc>
          <w:tcPr>
            <w:tcW w:w="1000" w:type="pct"/>
          </w:tcPr>
          <w:p w14:paraId="290922C7" w14:textId="77777777" w:rsidR="009F004A" w:rsidRDefault="00000000">
            <w:pPr>
              <w:spacing w:after="0"/>
            </w:pPr>
            <w:r>
              <w:rPr>
                <w:sz w:val="18"/>
              </w:rPr>
              <w:t>both predicates (direct edges); MONDO_0005071 nervous system disorder</w:t>
            </w:r>
          </w:p>
        </w:tc>
        <w:tc>
          <w:tcPr>
            <w:tcW w:w="1000" w:type="pct"/>
          </w:tcPr>
          <w:p w14:paraId="5E87E34A" w14:textId="77777777" w:rsidR="009F004A" w:rsidRDefault="00000000">
            <w:pPr>
              <w:spacing w:after="0"/>
              <w:jc w:val="center"/>
            </w:pPr>
            <w:r>
              <w:rPr>
                <w:sz w:val="18"/>
              </w:rPr>
              <w:t>222,575 (target ~10^5)</w:t>
            </w:r>
          </w:p>
        </w:tc>
      </w:tr>
      <w:tr w:rsidR="009F004A" w14:paraId="408429F5" w14:textId="77777777" w:rsidTr="00443FFE">
        <w:trPr>
          <w:jc w:val="center"/>
        </w:trPr>
        <w:tc>
          <w:tcPr>
            <w:tcW w:w="1000" w:type="pct"/>
            <w:shd w:val="clear" w:color="auto" w:fill="EDF2F8"/>
          </w:tcPr>
          <w:p w14:paraId="6AA02069" w14:textId="77777777" w:rsidR="009F004A" w:rsidRDefault="00000000">
            <w:pPr>
              <w:spacing w:after="0"/>
            </w:pPr>
            <w:r>
              <w:rPr>
                <w:sz w:val="18"/>
              </w:rPr>
              <w:t>crm</w:t>
            </w:r>
          </w:p>
        </w:tc>
        <w:tc>
          <w:tcPr>
            <w:tcW w:w="1000" w:type="pct"/>
            <w:shd w:val="clear" w:color="auto" w:fill="EDF2F8"/>
          </w:tcPr>
          <w:p w14:paraId="1C083BFB" w14:textId="77777777" w:rsidR="009F004A" w:rsidRDefault="00000000">
            <w:pPr>
              <w:spacing w:after="0"/>
              <w:jc w:val="center"/>
            </w:pPr>
            <w:r>
              <w:rPr>
                <w:sz w:val="18"/>
              </w:rPr>
              <w:t>1,483,949</w:t>
            </w:r>
          </w:p>
        </w:tc>
        <w:tc>
          <w:tcPr>
            <w:tcW w:w="1000" w:type="pct"/>
            <w:shd w:val="clear" w:color="auto" w:fill="EDF2F8"/>
          </w:tcPr>
          <w:p w14:paraId="02F1CBE0" w14:textId="77777777" w:rsidR="009F004A" w:rsidRDefault="00000000">
            <w:pPr>
              <w:spacing w:after="0"/>
            </w:pPr>
            <w:r>
              <w:rPr>
                <w:sz w:val="18"/>
              </w:rPr>
              <w:t>mondo_xl</w:t>
            </w:r>
          </w:p>
        </w:tc>
        <w:tc>
          <w:tcPr>
            <w:tcW w:w="1000" w:type="pct"/>
            <w:shd w:val="clear" w:color="auto" w:fill="EDF2F8"/>
          </w:tcPr>
          <w:p w14:paraId="112712FD" w14:textId="77777777" w:rsidR="009F004A" w:rsidRDefault="00000000">
            <w:pPr>
              <w:spacing w:after="0"/>
            </w:pPr>
            <w:r>
              <w:rPr>
                <w:sz w:val="18"/>
              </w:rPr>
              <w:t>both predicates (direct) + closure; MONDO_0700096 human disease</w:t>
            </w:r>
          </w:p>
        </w:tc>
        <w:tc>
          <w:tcPr>
            <w:tcW w:w="1000" w:type="pct"/>
            <w:shd w:val="clear" w:color="auto" w:fill="EDF2F8"/>
          </w:tcPr>
          <w:p w14:paraId="231039BF" w14:textId="77777777" w:rsidR="009F004A" w:rsidRDefault="00000000">
            <w:pPr>
              <w:spacing w:after="0"/>
              <w:jc w:val="center"/>
            </w:pPr>
            <w:r>
              <w:rPr>
                <w:sz w:val="18"/>
              </w:rPr>
              <w:t>604,602 (target ~10^6, lowered)</w:t>
            </w:r>
          </w:p>
        </w:tc>
      </w:tr>
      <w:tr w:rsidR="009F004A" w14:paraId="32CDE31B" w14:textId="77777777" w:rsidTr="00443FFE">
        <w:trPr>
          <w:jc w:val="center"/>
        </w:trPr>
        <w:tc>
          <w:tcPr>
            <w:tcW w:w="1000" w:type="pct"/>
          </w:tcPr>
          <w:p w14:paraId="294A601E" w14:textId="77777777" w:rsidR="009F004A" w:rsidRDefault="00000000">
            <w:pPr>
              <w:spacing w:after="0"/>
            </w:pPr>
            <w:r>
              <w:rPr>
                <w:sz w:val="18"/>
              </w:rPr>
              <w:t>all</w:t>
            </w:r>
          </w:p>
        </w:tc>
        <w:tc>
          <w:tcPr>
            <w:tcW w:w="1000" w:type="pct"/>
          </w:tcPr>
          <w:p w14:paraId="255616A6" w14:textId="77777777" w:rsidR="009F004A" w:rsidRDefault="00000000">
            <w:pPr>
              <w:spacing w:after="0"/>
              <w:jc w:val="center"/>
            </w:pPr>
            <w:r>
              <w:rPr>
                <w:sz w:val="18"/>
              </w:rPr>
              <w:t>1,622,550</w:t>
            </w:r>
          </w:p>
        </w:tc>
        <w:tc>
          <w:tcPr>
            <w:tcW w:w="1000" w:type="pct"/>
          </w:tcPr>
          <w:p w14:paraId="72AF972C" w14:textId="77777777" w:rsidR="009F004A" w:rsidRDefault="00000000">
            <w:pPr>
              <w:spacing w:after="0"/>
            </w:pPr>
            <w:r>
              <w:rPr>
                <w:sz w:val="18"/>
              </w:rPr>
              <w:t>mondo_all</w:t>
            </w:r>
          </w:p>
        </w:tc>
        <w:tc>
          <w:tcPr>
            <w:tcW w:w="1000" w:type="pct"/>
          </w:tcPr>
          <w:p w14:paraId="55476E04" w14:textId="77777777" w:rsidR="009F004A" w:rsidRDefault="00000000">
            <w:pPr>
              <w:spacing w:after="0"/>
            </w:pPr>
            <w:r>
              <w:rPr>
                <w:sz w:val="18"/>
              </w:rPr>
              <w:t>union of the Monarch named graphs above</w:t>
            </w:r>
          </w:p>
        </w:tc>
        <w:tc>
          <w:tcPr>
            <w:tcW w:w="1000" w:type="pct"/>
          </w:tcPr>
          <w:p w14:paraId="30547309" w14:textId="77777777" w:rsidR="009F004A" w:rsidRDefault="00000000">
            <w:pPr>
              <w:spacing w:after="0"/>
              <w:jc w:val="center"/>
            </w:pPr>
            <w:r>
              <w:rPr>
                <w:sz w:val="18"/>
              </w:rPr>
              <w:t>659,726 (union)</w:t>
            </w:r>
          </w:p>
        </w:tc>
      </w:tr>
    </w:tbl>
    <w:p w14:paraId="1F8E5D8D" w14:textId="77777777" w:rsidR="009F004A" w:rsidRDefault="00000000">
      <w:r>
        <w:rPr>
          <w:color w:val="555555"/>
          <w:sz w:val="19"/>
        </w:rPr>
        <w:t>Each Monarch slice is materialised in its own named graph and exported to Turtle; the union graph is the disjunction of the individual named graphs, mirroring how "all" is the union of the four CisReg graphs.</w:t>
      </w:r>
    </w:p>
    <w:p w14:paraId="33A79C6D" w14:textId="77777777" w:rsidR="009F004A" w:rsidRDefault="00000000">
      <w:pPr>
        <w:pStyle w:val="Ttulo1"/>
      </w:pPr>
      <w:r>
        <w:rPr>
          <w:rFonts w:ascii="Calibri" w:hAnsi="Calibri"/>
          <w:color w:val="1F3A5F"/>
          <w:sz w:val="30"/>
        </w:rPr>
        <w:t>8. Why these perturbations, on these targets</w:t>
      </w:r>
    </w:p>
    <w:p w14:paraId="4028CFE6" w14:textId="77777777" w:rsidR="009F004A" w:rsidRDefault="00000000">
      <w:pPr>
        <w:spacing w:after="120"/>
      </w:pPr>
      <w:r>
        <w:t>The four perturbation types reproduce the original OQuaRE-KG experiments so that results are comparable across the two cases, and each targets a concrete, verified feature of the Monarch slice:</w:t>
      </w:r>
    </w:p>
    <w:p w14:paraId="78BC7D46" w14:textId="77777777" w:rsidR="009F004A" w:rsidRDefault="00000000">
      <w:pPr>
        <w:pStyle w:val="Listaconvietas"/>
        <w:spacing w:after="100"/>
      </w:pPr>
      <w:r>
        <w:rPr>
          <w:b/>
        </w:rPr>
        <w:t xml:space="preserve">Exp. 1 — remove names (rdfs:label, symbol, full_name). </w:t>
      </w:r>
      <w:r>
        <w:t>Simulates loss of terminological accessibility; expected to degrade Understandability-related metrics.</w:t>
      </w:r>
    </w:p>
    <w:p w14:paraId="721ED4A5" w14:textId="77777777" w:rsidR="009F004A" w:rsidRDefault="00000000">
      <w:pPr>
        <w:pStyle w:val="Listaconvietas"/>
        <w:spacing w:after="100"/>
      </w:pPr>
      <w:r>
        <w:rPr>
          <w:b/>
        </w:rPr>
        <w:lastRenderedPageBreak/>
        <w:t xml:space="preserve">Exp. 2 — remove descriptions (dcterms:description). </w:t>
      </w:r>
      <w:r>
        <w:t>Simulates reduced documentation; targets descriptions-per-instance and instances-with-no-description.</w:t>
      </w:r>
    </w:p>
    <w:p w14:paraId="23D0C5A3" w14:textId="77777777" w:rsidR="009F004A" w:rsidRDefault="00000000">
      <w:pPr>
        <w:pStyle w:val="Listaconvietas"/>
        <w:spacing w:after="100"/>
      </w:pPr>
      <w:r>
        <w:rPr>
          <w:b/>
        </w:rPr>
        <w:t xml:space="preserve">Exp. 3 — add language tags (on plain rdfs:label). </w:t>
      </w:r>
      <w:r>
        <w:t>Labels are plain literals (verified: zero language tags), so adding tags is a meaningful positive enrichment, with a baseline of 0 identical to BioGateway. This tests whether the framework rewards correct metadata additions.</w:t>
      </w:r>
    </w:p>
    <w:p w14:paraId="1B3AD642" w14:textId="77777777" w:rsidR="009F004A" w:rsidRDefault="00000000">
      <w:pPr>
        <w:pStyle w:val="Listaconvietas"/>
        <w:spacing w:after="100"/>
      </w:pPr>
      <w:r>
        <w:rPr>
          <w:b/>
        </w:rPr>
        <w:t xml:space="preserve">Exp. 4 — introduce wrong datatypes (has_count, has_total, evidence_count, has_percentage, has_quotient). </w:t>
      </w:r>
      <w:r>
        <w:t>These numeric typed literals allow controlled datatype corruption, testing whether the framework penalises semantically incorrect additions rather than merely counting metadata presence.</w:t>
      </w:r>
    </w:p>
    <w:p w14:paraId="3B3A65DD" w14:textId="77777777" w:rsidR="009F004A" w:rsidRDefault="00000000">
      <w:pPr>
        <w:spacing w:after="120"/>
      </w:pPr>
      <w:r>
        <w:t>Two methodological refinements are applied on top of the original protocol: finer perturbation levels to locate the detection threshold at the quality-score level (the point where the 20% scaling bins actually register a change), and repetition with several random seeds to report variance instead of single runs. Perturbations are always applied to the exported baseline, never during extraction, so that the extraction itself introduces no confounding variation.</w:t>
      </w:r>
    </w:p>
    <w:p w14:paraId="4A62987D" w14:textId="77777777" w:rsidR="009F004A" w:rsidRDefault="00000000">
      <w:pPr>
        <w:pStyle w:val="Ttulo1"/>
      </w:pPr>
      <w:r>
        <w:rPr>
          <w:rFonts w:ascii="Calibri" w:hAnsi="Calibri"/>
          <w:color w:val="1F3A5F"/>
          <w:sz w:val="30"/>
        </w:rPr>
        <w:t>9. Why the reproducibility and QC steps</w:t>
      </w:r>
    </w:p>
    <w:p w14:paraId="4380DF02" w14:textId="77777777" w:rsidR="009F004A" w:rsidRDefault="00000000">
      <w:pPr>
        <w:spacing w:after="40"/>
      </w:pPr>
      <w:r>
        <w:rPr>
          <w:b/>
          <w:color w:val="1F3A5F"/>
        </w:rPr>
        <w:t xml:space="preserve">Decision.  </w:t>
      </w:r>
      <w:r>
        <w:t>Materialise each slice in its own named graph, export to Turtle, run baseline QC, and record versions, seeds and query text.</w:t>
      </w:r>
    </w:p>
    <w:p w14:paraId="41F82346" w14:textId="77777777" w:rsidR="009F004A" w:rsidRDefault="00000000">
      <w:r>
        <w:rPr>
          <w:b/>
          <w:color w:val="2E75B6"/>
        </w:rPr>
        <w:t xml:space="preserve">Rationale.  </w:t>
      </w:r>
      <w:r>
        <w:t>The perturbation results are only interpretable if the starting point is fixed and inspectable. Baseline QC (valid RDF, connectivity, stable profiles, malformed-type counts) confirms the slice is a sound KG before any perturbation, and the recorded metadata makes the whole pipeline auditable and repeatable — a requirement for a credible validation study and for the target venue.</w:t>
      </w:r>
    </w:p>
    <w:p w14:paraId="676DFC35" w14:textId="77777777" w:rsidR="009F004A" w:rsidRDefault="009F004A">
      <w:pPr>
        <w:pBdr>
          <w:bottom w:val="single" w:sz="6" w:space="1" w:color="1F3A5F"/>
        </w:pBdr>
      </w:pPr>
    </w:p>
    <w:p w14:paraId="01717DE9" w14:textId="77777777" w:rsidR="009F004A" w:rsidRDefault="00000000">
      <w:r>
        <w:rPr>
          <w:i/>
          <w:color w:val="555555"/>
          <w:sz w:val="18"/>
        </w:rPr>
        <w:t>Internal working document. Generated locally; not shared externally.</w:t>
      </w:r>
    </w:p>
    <w:sectPr w:rsidR="009F004A"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162849">
    <w:abstractNumId w:val="8"/>
  </w:num>
  <w:num w:numId="2" w16cid:durableId="545263554">
    <w:abstractNumId w:val="6"/>
  </w:num>
  <w:num w:numId="3" w16cid:durableId="554703537">
    <w:abstractNumId w:val="5"/>
  </w:num>
  <w:num w:numId="4" w16cid:durableId="1359239156">
    <w:abstractNumId w:val="4"/>
  </w:num>
  <w:num w:numId="5" w16cid:durableId="961961550">
    <w:abstractNumId w:val="7"/>
  </w:num>
  <w:num w:numId="6" w16cid:durableId="811866203">
    <w:abstractNumId w:val="3"/>
  </w:num>
  <w:num w:numId="7" w16cid:durableId="451680364">
    <w:abstractNumId w:val="2"/>
  </w:num>
  <w:num w:numId="8" w16cid:durableId="483935018">
    <w:abstractNumId w:val="1"/>
  </w:num>
  <w:num w:numId="9" w16cid:durableId="20904190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FFE"/>
    <w:rsid w:val="009F004A"/>
    <w:rsid w:val="00A970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2A6A6"/>
  <w14:defaultImageDpi w14:val="300"/>
  <w15:docId w15:val="{72E547EF-660D-C946-9C0A-D2ED53DFF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1599</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JESUALDO TOMAS FERNANDEZ BREIS</cp:lastModifiedBy>
  <cp:revision>2</cp:revision>
  <dcterms:created xsi:type="dcterms:W3CDTF">2013-12-23T23:15:00Z</dcterms:created>
  <dcterms:modified xsi:type="dcterms:W3CDTF">2026-07-08T10:41:00Z</dcterms:modified>
  <cp:category/>
</cp:coreProperties>
</file>